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bookmarkStart w:id="0" w:name="_GoBack"/>
      <w:bookmarkEnd w:id="0"/>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630AF6">
              <w:rPr>
                <w:rFonts w:asciiTheme="minorHAnsi" w:hAnsiTheme="minorHAnsi" w:cs="Arial"/>
                <w:bCs/>
              </w:rPr>
              <w:t>marzec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1766A2">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1766A2">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1766A2">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23</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26</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32</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42</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46</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51</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76</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87</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92</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2E2595">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98</w:t>
        </w:r>
        <w:r w:rsidR="00EE4119" w:rsidRPr="00915E67">
          <w:rPr>
            <w:rFonts w:asciiTheme="minorHAnsi" w:hAnsiTheme="minorHAnsi"/>
            <w:noProof/>
            <w:webHidden/>
          </w:rPr>
          <w:fldChar w:fldCharType="end"/>
        </w:r>
      </w:hyperlink>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99</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3"/>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2E2595">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 tej decyzji</w:t>
      </w:r>
      <w:r w:rsidRPr="00915E67">
        <w:rPr>
          <w:rFonts w:asciiTheme="minorHAnsi" w:hAnsiTheme="minorHAnsi"/>
          <w:sz w:val="24"/>
          <w:szCs w:val="24"/>
        </w:rPr>
        <w:t>;</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lastRenderedPageBreak/>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lastRenderedPageBreak/>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lastRenderedPageBreak/>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lastRenderedPageBreak/>
        <w:t>2.2 Okres kwalifikowalności kosztów i wydatków</w:t>
      </w:r>
      <w:bookmarkEnd w:id="13"/>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1766A2" w:rsidRDefault="001766A2" w:rsidP="0049641E">
      <w:pPr>
        <w:pStyle w:val="Nagwek2"/>
        <w:jc w:val="both"/>
        <w:rPr>
          <w:rFonts w:asciiTheme="minorHAnsi" w:hAnsiTheme="minorHAnsi"/>
          <w:color w:val="auto"/>
          <w:szCs w:val="24"/>
        </w:rPr>
      </w:pPr>
      <w:bookmarkStart w:id="16" w:name="_Toc477418971"/>
    </w:p>
    <w:p w:rsidR="001766A2" w:rsidRDefault="001766A2" w:rsidP="0049641E">
      <w:pPr>
        <w:pStyle w:val="Nagwek2"/>
        <w:jc w:val="both"/>
        <w:rPr>
          <w:rFonts w:asciiTheme="minorHAnsi" w:hAnsiTheme="minorHAnsi"/>
          <w:color w:val="auto"/>
          <w:szCs w:val="24"/>
        </w:rPr>
      </w:pPr>
    </w:p>
    <w:p w:rsidR="00054B9B" w:rsidRPr="00915E67" w:rsidRDefault="005A7BCA" w:rsidP="0049641E">
      <w:pPr>
        <w:pStyle w:val="Nagwek2"/>
        <w:jc w:val="both"/>
        <w:rPr>
          <w:rFonts w:asciiTheme="minorHAnsi" w:hAnsiTheme="minorHAnsi"/>
          <w:szCs w:val="24"/>
        </w:rPr>
      </w:pPr>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lastRenderedPageBreak/>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20"/>
      <w:proofErr w:type="spellEnd"/>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AD18CE"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2" w:name="_Toc208125891"/>
    </w:p>
    <w:p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rsidR="00005DB0" w:rsidRPr="00915E67" w:rsidRDefault="00005DB0">
      <w:pPr>
        <w:rPr>
          <w:rFonts w:asciiTheme="minorHAnsi" w:hAnsiTheme="minorHAnsi"/>
        </w:rPr>
      </w:pPr>
    </w:p>
    <w:bookmarkEnd w:id="22"/>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w:t>
      </w:r>
      <w:r w:rsidRPr="00915E67">
        <w:rPr>
          <w:rFonts w:asciiTheme="minorHAnsi" w:eastAsia="Times New Roman" w:hAnsiTheme="minorHAnsi"/>
          <w:b w:val="0"/>
          <w:bCs/>
          <w:szCs w:val="24"/>
        </w:rPr>
        <w:lastRenderedPageBreak/>
        <w:t>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lastRenderedPageBreak/>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w:t>
      </w:r>
      <w:r w:rsidRPr="00915E67">
        <w:rPr>
          <w:rFonts w:asciiTheme="minorHAnsi" w:hAnsiTheme="minorHAnsi"/>
          <w:sz w:val="24"/>
          <w:szCs w:val="24"/>
        </w:rPr>
        <w:lastRenderedPageBreak/>
        <w:t>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lastRenderedPageBreak/>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lastRenderedPageBreak/>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lastRenderedPageBreak/>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lastRenderedPageBreak/>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lastRenderedPageBreak/>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w:t>
      </w:r>
      <w:r w:rsidR="009B4AE7" w:rsidRPr="00915E67">
        <w:rPr>
          <w:rFonts w:asciiTheme="minorHAnsi" w:hAnsiTheme="minorHAnsi"/>
          <w:sz w:val="24"/>
          <w:szCs w:val="24"/>
        </w:rPr>
        <w:lastRenderedPageBreak/>
        <w:t xml:space="preserve">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lastRenderedPageBreak/>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lastRenderedPageBreak/>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w:t>
      </w:r>
      <w:r w:rsidRPr="00915E67">
        <w:rPr>
          <w:rFonts w:asciiTheme="minorHAnsi" w:hAnsiTheme="minorHAnsi"/>
          <w:sz w:val="24"/>
          <w:szCs w:val="24"/>
        </w:rPr>
        <w:lastRenderedPageBreak/>
        <w:t>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w:t>
      </w:r>
      <w:r w:rsidRPr="00915E67">
        <w:rPr>
          <w:rFonts w:asciiTheme="minorHAnsi" w:hAnsiTheme="minorHAnsi"/>
          <w:sz w:val="24"/>
          <w:szCs w:val="24"/>
        </w:rPr>
        <w:lastRenderedPageBreak/>
        <w:t>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lastRenderedPageBreak/>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6" o:title=""/>
                </v:shape>
                <o:OLEObject Type="Embed" ProgID="Equation.3" ShapeID="_x0000_i1025" DrawAspect="Content" ObjectID="_1709114705"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w:t>
      </w:r>
      <w:r w:rsidR="00F40E0F" w:rsidRPr="00915E67">
        <w:rPr>
          <w:rFonts w:asciiTheme="minorHAnsi" w:hAnsiTheme="minorHAnsi"/>
          <w:sz w:val="24"/>
          <w:szCs w:val="24"/>
        </w:rPr>
        <w:lastRenderedPageBreak/>
        <w:t xml:space="preserve">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 xml:space="preserve">dla celów </w:t>
      </w:r>
      <w:r w:rsidR="009C5377" w:rsidRPr="00915E67">
        <w:rPr>
          <w:rFonts w:asciiTheme="minorHAnsi" w:hAnsiTheme="minorHAnsi"/>
          <w:sz w:val="24"/>
          <w:szCs w:val="24"/>
        </w:rPr>
        <w:lastRenderedPageBreak/>
        <w:t>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usługi ogólne należy rozumieć usługi związane z funkcjonowaniem pomieszczeń wykorzystywanych do celów realizacji projektu, niebędących jednocześnie ogólnymi pomieszczeniami biurowymi wykorzystywanymi do celów administrowania projektem, </w:t>
      </w:r>
      <w:r w:rsidRPr="00915E67">
        <w:rPr>
          <w:rFonts w:asciiTheme="minorHAnsi" w:hAnsiTheme="minorHAnsi"/>
          <w:sz w:val="24"/>
          <w:szCs w:val="24"/>
        </w:rPr>
        <w:lastRenderedPageBreak/>
        <w:t>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lastRenderedPageBreak/>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lastRenderedPageBreak/>
        <w:t>Rozdział 4. RAPORTOWANIE I WNIOSKOWANIE O PŁATNOŚĆ</w:t>
      </w:r>
      <w:bookmarkEnd w:id="53"/>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Warunkiem otrzymania drugiej zaliczki na kwartały 3 i 4 jest rozliczenie w raporcie kwartalnym za pierwszy kwartał realizacji minimum 70% wydatków planowanych w tym </w:t>
            </w:r>
            <w:r w:rsidRPr="00915E67">
              <w:rPr>
                <w:rFonts w:asciiTheme="minorHAnsi" w:hAnsiTheme="minorHAnsi"/>
                <w:b w:val="0"/>
                <w:szCs w:val="24"/>
              </w:rPr>
              <w:lastRenderedPageBreak/>
              <w:t>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w:t>
      </w:r>
      <w:r w:rsidR="00404835" w:rsidRPr="00915E67">
        <w:rPr>
          <w:rFonts w:asciiTheme="minorHAnsi" w:hAnsiTheme="minorHAnsi"/>
          <w:b w:val="0"/>
          <w:szCs w:val="24"/>
        </w:rPr>
        <w:lastRenderedPageBreak/>
        <w:t>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w:t>
      </w:r>
      <w:r w:rsidRPr="00915E67">
        <w:rPr>
          <w:rFonts w:asciiTheme="minorHAnsi" w:hAnsiTheme="minorHAnsi"/>
          <w:b w:val="0"/>
          <w:szCs w:val="24"/>
        </w:rPr>
        <w:lastRenderedPageBreak/>
        <w:t xml:space="preserve">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lastRenderedPageBreak/>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w:t>
      </w:r>
      <w:proofErr w:type="spellStart"/>
      <w:r w:rsidR="001151B6" w:rsidRPr="00F111AD">
        <w:rPr>
          <w:rFonts w:asciiTheme="minorHAnsi" w:hAnsiTheme="minorHAnsi"/>
          <w:sz w:val="24"/>
          <w:szCs w:val="24"/>
        </w:rPr>
        <w:t>koronawirus</w:t>
      </w:r>
      <w:proofErr w:type="spellEnd"/>
      <w:r w:rsidR="001151B6" w:rsidRPr="00F111AD">
        <w:rPr>
          <w:rFonts w:asciiTheme="minorHAnsi" w:hAnsiTheme="minorHAnsi"/>
          <w:sz w:val="24"/>
          <w:szCs w:val="24"/>
        </w:rPr>
        <w:t xml:space="preserve"> SARS-CoV-2 oraz uznaniem sytuacji wywołanej przez epidemię za nadzwyczajną i wypełniającą definicję siły wyższej </w:t>
      </w:r>
      <w:r w:rsidR="004E23A5" w:rsidRPr="004E23A5">
        <w:rPr>
          <w:rFonts w:asciiTheme="minorHAnsi" w:hAnsiTheme="minorHAnsi"/>
          <w:sz w:val="24"/>
          <w:szCs w:val="24"/>
        </w:rPr>
        <w:t xml:space="preserve">Organ Delegowany może przeprowadzać kontrole finansowe na miejscu poprzez </w:t>
      </w:r>
      <w:r w:rsidR="004E23A5" w:rsidRPr="004E23A5">
        <w:rPr>
          <w:rFonts w:asciiTheme="minorHAnsi" w:hAnsiTheme="minorHAnsi"/>
          <w:sz w:val="24"/>
          <w:szCs w:val="24"/>
        </w:rPr>
        <w:lastRenderedPageBreak/>
        <w:t>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rsidR="008A408D" w:rsidRPr="00915E67" w:rsidRDefault="008A408D" w:rsidP="00CC63D0">
      <w:pPr>
        <w:pStyle w:val="Nagwek2"/>
        <w:jc w:val="both"/>
        <w:rPr>
          <w:rFonts w:asciiTheme="minorHAnsi" w:hAnsiTheme="minorHAnsi"/>
          <w:color w:val="auto"/>
          <w:szCs w:val="24"/>
        </w:rPr>
      </w:pPr>
      <w:bookmarkStart w:id="75" w:name="_Toc256716670"/>
    </w:p>
    <w:p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innego</w:t>
      </w:r>
      <w:r w:rsidR="00D47214">
        <w:rPr>
          <w:rFonts w:asciiTheme="minorHAnsi" w:hAnsiTheme="minorHAnsi"/>
          <w:sz w:val="24"/>
          <w:szCs w:val="24"/>
        </w:rPr>
        <w:t xml:space="preserve"> 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 xml:space="preserve">Do takiego dokumentu opatrzonego podpisem członka personelu </w:t>
      </w:r>
      <w:r w:rsidR="009B55F7">
        <w:rPr>
          <w:rFonts w:asciiTheme="minorHAnsi" w:hAnsiTheme="minorHAnsi"/>
          <w:sz w:val="24"/>
          <w:szCs w:val="24"/>
        </w:rPr>
        <w:lastRenderedPageBreak/>
        <w:t>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lastRenderedPageBreak/>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t>
      </w:r>
      <w:r w:rsidRPr="00915E67">
        <w:rPr>
          <w:rFonts w:asciiTheme="minorHAnsi" w:hAnsiTheme="minorHAnsi"/>
          <w:sz w:val="24"/>
          <w:szCs w:val="24"/>
        </w:rPr>
        <w:lastRenderedPageBreak/>
        <w:t xml:space="preserve">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lastRenderedPageBreak/>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lastRenderedPageBreak/>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09114706"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87" w:name="_Toc132417370"/>
      <w:bookmarkEnd w:id="86"/>
    </w:p>
    <w:p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 xml:space="preserve">powyżej </w:t>
      </w:r>
      <w:r w:rsidR="00C46F07" w:rsidRPr="00915E67">
        <w:rPr>
          <w:rFonts w:asciiTheme="minorHAnsi" w:hAnsiTheme="minorHAnsi"/>
          <w:sz w:val="24"/>
          <w:szCs w:val="24"/>
        </w:rPr>
        <w:lastRenderedPageBreak/>
        <w:t>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lastRenderedPageBreak/>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lastRenderedPageBreak/>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lastRenderedPageBreak/>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 xml:space="preserve">W razie powstania konieczności uzyskania wyjaśnień lub uzupełnień dokumentów, OD przekazuje drogą elektroniczną lub papierową stosowne uwagi do upoważnionego przedstawiciela </w:t>
      </w:r>
      <w:r w:rsidR="008132EF" w:rsidRPr="00915E67">
        <w:rPr>
          <w:rFonts w:asciiTheme="minorHAnsi" w:hAnsiTheme="minorHAnsi"/>
          <w:b w:val="0"/>
        </w:rPr>
        <w:lastRenderedPageBreak/>
        <w:t>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w:t>
      </w:r>
      <w:proofErr w:type="spellStart"/>
      <w:r w:rsidR="00EF38AB" w:rsidRPr="00A35B58">
        <w:rPr>
          <w:rFonts w:asciiTheme="minorHAnsi" w:hAnsiTheme="minorHAnsi" w:cstheme="minorHAnsi"/>
          <w:color w:val="000000"/>
          <w:sz w:val="24"/>
          <w:szCs w:val="24"/>
        </w:rPr>
        <w:t>późn</w:t>
      </w:r>
      <w:proofErr w:type="spellEnd"/>
      <w:r w:rsidR="00EF38AB" w:rsidRPr="00A35B58">
        <w:rPr>
          <w:rFonts w:asciiTheme="minorHAnsi" w:hAnsiTheme="minorHAnsi" w:cstheme="minorHAnsi"/>
          <w:color w:val="000000"/>
          <w:sz w:val="24"/>
          <w:szCs w:val="24"/>
        </w:rPr>
        <w:t>.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 xml:space="preserve">D w ciągu </w:t>
      </w:r>
      <w:r w:rsidR="007F3FD9" w:rsidRPr="00915E67">
        <w:rPr>
          <w:rFonts w:asciiTheme="minorHAnsi" w:hAnsiTheme="minorHAnsi"/>
          <w:sz w:val="24"/>
          <w:szCs w:val="24"/>
        </w:rPr>
        <w:lastRenderedPageBreak/>
        <w:t>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w:t>
      </w:r>
      <w:r w:rsidR="00AF1A0F" w:rsidRPr="00915E67">
        <w:rPr>
          <w:rFonts w:asciiTheme="minorHAnsi" w:hAnsiTheme="minorHAnsi"/>
          <w:sz w:val="24"/>
          <w:szCs w:val="24"/>
        </w:rPr>
        <w:lastRenderedPageBreak/>
        <w:t xml:space="preserve">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lastRenderedPageBreak/>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skutek finansowy ogranicza się do przesunięć pomiędzy pozycjami bezpośrednich kosztów kwalifikowanych możliwych do pokrycia ze środków udostępnionych przez Fundusz [oraz budżet państwa] nie przekraczających 10% budżetu kosztów bezpośrednich w całym okresie </w:t>
      </w:r>
      <w:r w:rsidRPr="00915E67">
        <w:rPr>
          <w:rFonts w:asciiTheme="minorHAnsi" w:eastAsia="Times New Roman" w:hAnsiTheme="minorHAnsi"/>
          <w:b w:val="0"/>
          <w:bCs/>
          <w:szCs w:val="24"/>
        </w:rPr>
        <w:lastRenderedPageBreak/>
        <w:t>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lastRenderedPageBreak/>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lastRenderedPageBreak/>
        <w:t>Rozdział 8. KONTROLA TRWAŁOŚCI PROJEKTU</w:t>
      </w:r>
      <w:bookmarkEnd w:id="103"/>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0F0" w:rsidRDefault="00B820F0">
      <w:r>
        <w:separator/>
      </w:r>
    </w:p>
  </w:endnote>
  <w:endnote w:type="continuationSeparator" w:id="0">
    <w:p w:rsidR="00B820F0" w:rsidRDefault="00B8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F0" w:rsidRDefault="00B820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820F0" w:rsidRDefault="00B820F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B820F0" w:rsidRPr="00DF7D45" w:rsidRDefault="00B820F0">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AD18CE">
          <w:rPr>
            <w:rFonts w:ascii="Century Gothic" w:hAnsi="Century Gothic"/>
            <w:noProof/>
          </w:rPr>
          <w:t>88</w:t>
        </w:r>
        <w:r w:rsidRPr="00DF7D45">
          <w:rPr>
            <w:rFonts w:ascii="Century Gothic" w:hAnsi="Century Gothic"/>
            <w:noProof/>
          </w:rPr>
          <w:fldChar w:fldCharType="end"/>
        </w:r>
      </w:p>
    </w:sdtContent>
  </w:sdt>
  <w:p w:rsidR="00B820F0" w:rsidRDefault="00B820F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0F0" w:rsidRDefault="00B820F0">
      <w:r>
        <w:separator/>
      </w:r>
    </w:p>
  </w:footnote>
  <w:footnote w:type="continuationSeparator" w:id="0">
    <w:p w:rsidR="00B820F0" w:rsidRDefault="00B820F0">
      <w:r>
        <w:continuationSeparator/>
      </w:r>
    </w:p>
  </w:footnote>
  <w:footnote w:id="1">
    <w:p w:rsidR="00B820F0" w:rsidRPr="00D61F4D" w:rsidRDefault="00B820F0"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B820F0" w:rsidRPr="00812CC8" w:rsidRDefault="00B820F0">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B820F0" w:rsidRPr="00812CC8" w:rsidRDefault="00B820F0"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B820F0" w:rsidRPr="00812CC8" w:rsidRDefault="00B820F0" w:rsidP="00DF7D45">
      <w:pPr>
        <w:pStyle w:val="Tekstprzypisudolnego"/>
        <w:jc w:val="both"/>
        <w:rPr>
          <w:rFonts w:asciiTheme="minorHAnsi" w:hAnsiTheme="minorHAnsi" w:cstheme="minorHAnsi"/>
        </w:rPr>
      </w:pPr>
      <w:r w:rsidRPr="00812CC8">
        <w:rPr>
          <w:rFonts w:asciiTheme="minorHAnsi" w:hAnsiTheme="minorHAnsi" w:cstheme="minorHAnsi"/>
          <w:color w:val="000000"/>
        </w:rPr>
        <w:t xml:space="preserve">(iii) jakiegokolwiek innego statusu zapewniającego na mocy prawa krajowego i unijnego podobne prawa i korzyści co statusy, o których mowa w </w:t>
      </w:r>
      <w:proofErr w:type="spellStart"/>
      <w:r w:rsidRPr="00812CC8">
        <w:rPr>
          <w:rFonts w:asciiTheme="minorHAnsi" w:hAnsiTheme="minorHAnsi" w:cstheme="minorHAnsi"/>
          <w:color w:val="000000"/>
        </w:rPr>
        <w:t>ppkt</w:t>
      </w:r>
      <w:proofErr w:type="spellEnd"/>
      <w:r w:rsidRPr="00812CC8">
        <w:rPr>
          <w:rFonts w:asciiTheme="minorHAnsi" w:hAnsiTheme="minorHAnsi" w:cstheme="minorHAnsi"/>
          <w:color w:val="000000"/>
        </w:rPr>
        <w:t xml:space="preserve"> (i) oraz (ii);</w:t>
      </w:r>
    </w:p>
  </w:footnote>
  <w:footnote w:id="4">
    <w:p w:rsidR="00B820F0" w:rsidRDefault="00B820F0"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B820F0" w:rsidRPr="00F111AD" w:rsidRDefault="00B820F0"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B820F0" w:rsidRDefault="00B820F0"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w:t>
      </w:r>
      <w:proofErr w:type="spellStart"/>
      <w:r>
        <w:rPr>
          <w:rFonts w:asciiTheme="minorHAnsi" w:hAnsiTheme="minorHAnsi" w:cstheme="minorHAnsi"/>
        </w:rPr>
        <w:t>Benenficjenta</w:t>
      </w:r>
      <w:proofErr w:type="spellEnd"/>
      <w:r>
        <w:rPr>
          <w:rFonts w:asciiTheme="minorHAnsi" w:hAnsiTheme="minorHAnsi" w:cstheme="minorHAnsi"/>
        </w:rPr>
        <w:t>)</w:t>
      </w:r>
      <w:r w:rsidRPr="00F111AD">
        <w:rPr>
          <w:rFonts w:asciiTheme="minorHAnsi" w:hAnsiTheme="minorHAnsi" w:cstheme="minorHAnsi"/>
        </w:rPr>
        <w:t>.</w:t>
      </w:r>
    </w:p>
  </w:footnote>
  <w:footnote w:id="7">
    <w:p w:rsidR="00B820F0" w:rsidRPr="00F44182" w:rsidRDefault="00B820F0"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w:t>
      </w:r>
      <w:proofErr w:type="spellStart"/>
      <w:r w:rsidRPr="00056374">
        <w:rPr>
          <w:rFonts w:asciiTheme="minorHAnsi" w:hAnsiTheme="minorHAnsi" w:cstheme="minorHAnsi"/>
        </w:rPr>
        <w:t>dotyczasowego</w:t>
      </w:r>
      <w:proofErr w:type="spellEnd"/>
      <w:r w:rsidRPr="00056374">
        <w:rPr>
          <w:rFonts w:asciiTheme="minorHAnsi" w:hAnsiTheme="minorHAnsi" w:cstheme="minorHAnsi"/>
        </w:rPr>
        <w:t xml:space="preserve"> zakresu zadań, jak i zwiększenie zaangażowania w ramach dotychczasowych obowią</w:t>
      </w:r>
      <w:r w:rsidRPr="0071779A">
        <w:rPr>
          <w:rFonts w:asciiTheme="minorHAnsi" w:hAnsiTheme="minorHAnsi" w:cstheme="minorHAnsi"/>
        </w:rPr>
        <w:t>zków służbowych pracownika.</w:t>
      </w:r>
    </w:p>
  </w:footnote>
  <w:footnote w:id="8">
    <w:p w:rsidR="00B820F0" w:rsidRDefault="00B820F0">
      <w:pPr>
        <w:pStyle w:val="Tekstprzypisudolnego"/>
      </w:pPr>
      <w:r>
        <w:rPr>
          <w:rStyle w:val="Odwoanieprzypisudolnego"/>
        </w:rPr>
        <w:footnoteRef/>
      </w:r>
      <w:r>
        <w:t xml:space="preserve"> </w:t>
      </w:r>
      <w:r w:rsidRPr="00056374">
        <w:rPr>
          <w:rFonts w:asciiTheme="minorHAnsi" w:hAnsiTheme="minorHAnsi" w:cstheme="minorHAnsi"/>
        </w:rPr>
        <w:t xml:space="preserve">Czyli wynagrodzenia – zgodnie z regulaminem </w:t>
      </w:r>
      <w:proofErr w:type="spellStart"/>
      <w:r w:rsidRPr="00056374">
        <w:rPr>
          <w:rFonts w:asciiTheme="minorHAnsi" w:hAnsiTheme="minorHAnsi" w:cstheme="minorHAnsi"/>
        </w:rPr>
        <w:t>wynagrodzej</w:t>
      </w:r>
      <w:proofErr w:type="spellEnd"/>
      <w:r w:rsidRPr="00056374">
        <w:rPr>
          <w:rFonts w:asciiTheme="minorHAnsi" w:hAnsiTheme="minorHAnsi" w:cstheme="minorHAnsi"/>
        </w:rPr>
        <w:t xml:space="preserve"> danej instytucji, np. „wynagrodzenie zasadnicze”.</w:t>
      </w:r>
    </w:p>
  </w:footnote>
  <w:footnote w:id="9">
    <w:p w:rsidR="00B820F0" w:rsidRDefault="00B820F0"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B820F0" w:rsidRDefault="00B820F0">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B820F0" w:rsidRPr="00F111AD" w:rsidRDefault="00B820F0"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9FB1-4D44-4A09-B416-F695FF18A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29798</Words>
  <Characters>206813</Characters>
  <Application>Microsoft Office Word</Application>
  <DocSecurity>0</DocSecurity>
  <Lines>1723</Lines>
  <Paragraphs>472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236139</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2</cp:revision>
  <cp:lastPrinted>2022-03-17T08:30:00Z</cp:lastPrinted>
  <dcterms:created xsi:type="dcterms:W3CDTF">2022-03-18T12:19:00Z</dcterms:created>
  <dcterms:modified xsi:type="dcterms:W3CDTF">2022-03-18T12:19:00Z</dcterms:modified>
</cp:coreProperties>
</file>