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93" w:rsidRDefault="00C82793" w:rsidP="00C82793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-223520</wp:posOffset>
            </wp:positionV>
            <wp:extent cx="784860" cy="752475"/>
            <wp:effectExtent l="0" t="0" r="0" b="0"/>
            <wp:wrapTight wrapText="bothSides">
              <wp:wrapPolygon edited="0">
                <wp:start x="3146" y="4922"/>
                <wp:lineTo x="2097" y="10390"/>
                <wp:lineTo x="3146" y="15858"/>
                <wp:lineTo x="7340" y="15858"/>
                <wp:lineTo x="14680" y="15858"/>
                <wp:lineTo x="17825" y="15311"/>
                <wp:lineTo x="17301" y="13671"/>
                <wp:lineTo x="19922" y="10390"/>
                <wp:lineTo x="17301" y="6015"/>
                <wp:lineTo x="7864" y="4922"/>
                <wp:lineTo x="3146" y="4922"/>
              </wp:wrapPolygon>
            </wp:wrapTight>
            <wp:docPr id="3" name="Obraz 3" descr="logo_N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79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-299720</wp:posOffset>
            </wp:positionV>
            <wp:extent cx="1289685" cy="742950"/>
            <wp:effectExtent l="19050" t="0" r="5715" b="0"/>
            <wp:wrapTight wrapText="bothSides">
              <wp:wrapPolygon edited="0">
                <wp:start x="-319" y="0"/>
                <wp:lineTo x="-319" y="21046"/>
                <wp:lineTo x="21696" y="21046"/>
                <wp:lineTo x="21696" y="0"/>
                <wp:lineTo x="-319" y="0"/>
              </wp:wrapPolygon>
            </wp:wrapTight>
            <wp:docPr id="1" name="Obraz 12" descr="C:\Users\bziolkowski\AppData\Local\Microsoft\Windows\Temporary Internet Files\Content.Word\COPE_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ziolkowski\AppData\Local\Microsoft\Windows\Temporary Internet Files\Content.Word\COPE_LOGO-pag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793" w:rsidRDefault="00C82793" w:rsidP="00652961">
      <w:pPr>
        <w:jc w:val="center"/>
      </w:pPr>
    </w:p>
    <w:p w:rsidR="006342DE" w:rsidRPr="00C82793" w:rsidRDefault="00652961" w:rsidP="00652961">
      <w:pPr>
        <w:jc w:val="center"/>
        <w:rPr>
          <w:b/>
          <w:i/>
        </w:rPr>
      </w:pPr>
      <w:r w:rsidRPr="00C82793">
        <w:rPr>
          <w:b/>
          <w:i/>
        </w:rPr>
        <w:t>Informacja dla Beneficjentów Norweskiego Mechanizmu Finansowego 2009-2014, którzy realizują projekty w ramach Programu PL/15 w systemie zaliczkowym (jednostki nie będące państwowymi jednostkami budżetowymi)</w:t>
      </w:r>
    </w:p>
    <w:p w:rsidR="00652961" w:rsidRPr="00C82793" w:rsidRDefault="00652961" w:rsidP="00652961">
      <w:pPr>
        <w:jc w:val="center"/>
        <w:rPr>
          <w:u w:val="single"/>
        </w:rPr>
      </w:pPr>
      <w:r w:rsidRPr="00C82793">
        <w:rPr>
          <w:u w:val="single"/>
        </w:rPr>
        <w:t>Rozliczanie zaliczek</w:t>
      </w:r>
      <w:r w:rsidR="00FA6C79" w:rsidRPr="00C82793">
        <w:rPr>
          <w:u w:val="single"/>
        </w:rPr>
        <w:t xml:space="preserve"> - wskazówki</w:t>
      </w:r>
    </w:p>
    <w:p w:rsidR="00652961" w:rsidRDefault="00652961" w:rsidP="00652961">
      <w:pPr>
        <w:jc w:val="center"/>
      </w:pPr>
    </w:p>
    <w:p w:rsidR="005839B4" w:rsidRDefault="00652961" w:rsidP="00652961">
      <w:pPr>
        <w:jc w:val="both"/>
      </w:pPr>
      <w:r>
        <w:t>Zaliczk</w:t>
      </w:r>
      <w:r w:rsidR="00E3504A">
        <w:t>a</w:t>
      </w:r>
      <w:r>
        <w:t xml:space="preserve"> w wysokości 50% dofinansowania </w:t>
      </w:r>
      <w:r w:rsidR="00E3504A">
        <w:t>jest</w:t>
      </w:r>
      <w:r>
        <w:t xml:space="preserve"> udzielan</w:t>
      </w:r>
      <w:r w:rsidR="00E3504A">
        <w:t>a</w:t>
      </w:r>
      <w:r>
        <w:t xml:space="preserve"> na zasadach określonych w umowie w sprawie projektu (§</w:t>
      </w:r>
      <w:r w:rsidR="005839B4">
        <w:t xml:space="preserve"> 9 ust. 5).</w:t>
      </w:r>
    </w:p>
    <w:p w:rsidR="00652961" w:rsidRDefault="005839B4" w:rsidP="00652961">
      <w:pPr>
        <w:jc w:val="both"/>
      </w:pPr>
      <w:r>
        <w:t>Ro</w:t>
      </w:r>
      <w:r w:rsidR="00E3504A">
        <w:t>zl</w:t>
      </w:r>
      <w:r>
        <w:t>iczanie zaliczk</w:t>
      </w:r>
      <w:r w:rsidR="00E3504A">
        <w:t>i</w:t>
      </w:r>
      <w:r>
        <w:t xml:space="preserve"> jest dokonywane na zasadach określonych w umowie w sprawie projektu (§ 9 ust. 6 ):</w:t>
      </w:r>
    </w:p>
    <w:p w:rsidR="00652961" w:rsidRDefault="005839B4" w:rsidP="00652961">
      <w:pPr>
        <w:jc w:val="both"/>
      </w:pPr>
      <w:r w:rsidRPr="005839B4">
        <w:rPr>
          <w:i/>
        </w:rPr>
        <w:t xml:space="preserve">Beneficjent ma obowiązek rozliczenia płatności zaliczkowej w </w:t>
      </w:r>
      <w:r w:rsidRPr="005839B4">
        <w:rPr>
          <w:i/>
          <w:u w:val="single"/>
        </w:rPr>
        <w:t>terminach składania</w:t>
      </w:r>
      <w:r w:rsidRPr="005839B4">
        <w:rPr>
          <w:i/>
        </w:rPr>
        <w:t xml:space="preserve"> okresowych raportów finansowych, </w:t>
      </w:r>
      <w:r w:rsidRPr="005839B4">
        <w:rPr>
          <w:i/>
          <w:u w:val="single"/>
        </w:rPr>
        <w:t>zgodnie z obowiązującym Planem Wdrażania Projektu</w:t>
      </w:r>
      <w:r w:rsidRPr="005839B4">
        <w:rPr>
          <w:i/>
        </w:rPr>
        <w:t xml:space="preserve">. </w:t>
      </w:r>
      <w:r w:rsidRPr="005839B4">
        <w:rPr>
          <w:i/>
          <w:u w:val="single"/>
        </w:rPr>
        <w:t>W przypadku braku terminowego rozliczenia płatności zaliczkowej Beneficjent zobowiązany jest do zapłaty odsetek</w:t>
      </w:r>
      <w:r w:rsidRPr="005839B4">
        <w:rPr>
          <w:i/>
        </w:rPr>
        <w:t xml:space="preserve"> na zasadach określonych w art. 189 ust. 3 ustawy o finansach publicznych.</w:t>
      </w:r>
    </w:p>
    <w:p w:rsidR="005839B4" w:rsidRDefault="005839B4" w:rsidP="005839B4">
      <w:pPr>
        <w:jc w:val="both"/>
      </w:pPr>
    </w:p>
    <w:p w:rsidR="00652961" w:rsidRDefault="00DB4180" w:rsidP="005839B4">
      <w:pPr>
        <w:jc w:val="both"/>
      </w:pPr>
      <w:r>
        <w:t xml:space="preserve">Powyższe </w:t>
      </w:r>
      <w:r w:rsidR="005839B4">
        <w:t>zapis</w:t>
      </w:r>
      <w:r>
        <w:t>y należy interpretować w następujący sposób:</w:t>
      </w:r>
    </w:p>
    <w:p w:rsidR="005839B4" w:rsidRDefault="005839B4" w:rsidP="005839B4">
      <w:pPr>
        <w:jc w:val="both"/>
      </w:pPr>
      <w:r>
        <w:t>Brak terminowego rozliczenia płatności zaliczkowej</w:t>
      </w:r>
      <w:r w:rsidR="00FA18F8">
        <w:t xml:space="preserve"> zgodnie z obowiązującym Planem Wdrażania Projektu </w:t>
      </w:r>
      <w:r>
        <w:t xml:space="preserve"> oznacza:</w:t>
      </w:r>
    </w:p>
    <w:p w:rsidR="005839B4" w:rsidRDefault="005839B4" w:rsidP="005839B4">
      <w:pPr>
        <w:jc w:val="both"/>
      </w:pPr>
      <w:r>
        <w:t xml:space="preserve">- złożenie (liczy się data wpływu dokumentacji) do Operatora Programu/Instytucji Wspomagającej Okresowego/Końcowego Raportu Finansowego, po terminach określonych w § 10 ust. 2 </w:t>
      </w:r>
      <w:r w:rsidR="002C1892">
        <w:t>lub</w:t>
      </w:r>
      <w:r>
        <w:t xml:space="preserve"> ust. 3 (20 dni od dnia zakończenia okresu sprawozdawczego dla ORF i 30 dni dla KRF)</w:t>
      </w:r>
      <w:r w:rsidR="00FC3BE9">
        <w:t>.</w:t>
      </w:r>
    </w:p>
    <w:p w:rsidR="00FC3BE9" w:rsidRDefault="00FC3BE9" w:rsidP="005839B4">
      <w:pPr>
        <w:jc w:val="both"/>
      </w:pPr>
      <w:r>
        <w:t xml:space="preserve">Konsekwencja: za każdy dzień zwłoki w przedłożeniu ORF/KRF naliczane są odsetki </w:t>
      </w:r>
      <w:r w:rsidR="009E4F45">
        <w:t xml:space="preserve"> jak od zaległości podatkowych </w:t>
      </w:r>
      <w:r>
        <w:t xml:space="preserve">od przewidywanej kwoty wydatków w danym okresie sprawozdawczym, wynikającej z aktualnego PWP, liczone od dnia </w:t>
      </w:r>
      <w:r w:rsidRPr="00FC3BE9">
        <w:rPr>
          <w:u w:val="single"/>
        </w:rPr>
        <w:t>udzielenia</w:t>
      </w:r>
      <w:r>
        <w:t xml:space="preserve"> zaliczki</w:t>
      </w:r>
      <w:r w:rsidR="009E4F45">
        <w:t xml:space="preserve"> </w:t>
      </w:r>
      <w:r w:rsidR="00413A39" w:rsidRPr="00413A39">
        <w:t>do dnia złożenia rozliczenia</w:t>
      </w:r>
      <w:r w:rsidR="004B698E">
        <w:t xml:space="preserve">. </w:t>
      </w:r>
      <w:r>
        <w:t xml:space="preserve"> </w:t>
      </w:r>
    </w:p>
    <w:p w:rsidR="00765707" w:rsidRDefault="00765707" w:rsidP="005839B4">
      <w:pPr>
        <w:jc w:val="both"/>
      </w:pPr>
      <w:r>
        <w:t>Zalecenia:</w:t>
      </w:r>
    </w:p>
    <w:p w:rsidR="00413A39" w:rsidRDefault="00765707" w:rsidP="00413A39">
      <w:pPr>
        <w:pStyle w:val="Akapitzlist"/>
        <w:numPr>
          <w:ilvl w:val="0"/>
          <w:numId w:val="1"/>
        </w:numPr>
        <w:jc w:val="both"/>
      </w:pPr>
      <w:r>
        <w:t>w celu zatrzymania biegu odsetek należy  jak najszybciej  złożyć O</w:t>
      </w:r>
      <w:r w:rsidR="00C82793">
        <w:t>RF</w:t>
      </w:r>
      <w:r>
        <w:t>/KRF i/lub dokonać zwrotu środków otrzymanych w formie zaliczki.</w:t>
      </w:r>
    </w:p>
    <w:p w:rsidR="00652961" w:rsidRDefault="002C1892" w:rsidP="00101E12">
      <w:pPr>
        <w:jc w:val="both"/>
      </w:pPr>
      <w:r>
        <w:t xml:space="preserve">- złożenie ORF/KRF w terminie zgodnym z § 10 ust. 2 lub ust. 3 ale na kwotę niższą niż kwota wynikająca z aktualnego harmonogramu wydatków w PWP dla danego okresu sprawozdawczego </w:t>
      </w:r>
    </w:p>
    <w:p w:rsidR="004B698E" w:rsidRDefault="002C1892" w:rsidP="004B698E">
      <w:pPr>
        <w:jc w:val="both"/>
      </w:pPr>
      <w:r>
        <w:t xml:space="preserve">Konsekwencja: </w:t>
      </w:r>
      <w:r w:rsidR="00FA18F8">
        <w:t xml:space="preserve">od dnia </w:t>
      </w:r>
      <w:r w:rsidR="00FA18F8" w:rsidRPr="00FC3BE9">
        <w:rPr>
          <w:u w:val="single"/>
        </w:rPr>
        <w:t>udzielenia</w:t>
      </w:r>
      <w:r w:rsidR="00FA18F8">
        <w:t xml:space="preserve"> zaliczki </w:t>
      </w:r>
      <w:r>
        <w:t>naliczane są odsetki od różnicy pomiędzy przewidywaną kwotą w PWP w</w:t>
      </w:r>
      <w:r w:rsidR="00FA18F8">
        <w:t xml:space="preserve"> </w:t>
      </w:r>
      <w:r>
        <w:t>danym okresie spr</w:t>
      </w:r>
      <w:r w:rsidR="00E3504A">
        <w:t>awozdawczym, a kwot</w:t>
      </w:r>
      <w:r w:rsidR="00C82793">
        <w:t>ą</w:t>
      </w:r>
      <w:r w:rsidR="00E3504A">
        <w:t xml:space="preserve"> raportowaną</w:t>
      </w:r>
      <w:r>
        <w:t xml:space="preserve"> w ORF/KRF</w:t>
      </w:r>
      <w:r w:rsidR="009E4F45" w:rsidRPr="004B698E">
        <w:t>,</w:t>
      </w:r>
      <w:r w:rsidRPr="004B698E">
        <w:t xml:space="preserve"> </w:t>
      </w:r>
      <w:r w:rsidR="00413A39" w:rsidRPr="00413A39">
        <w:t xml:space="preserve"> do czasu rozliczenia ww. różnicy (kwoty nierozliczonej) w kolejnym wniosku o płatność. Przez rozliczenie zaliczki rozumie się również jej zwrot.</w:t>
      </w:r>
    </w:p>
    <w:p w:rsidR="00030768" w:rsidRDefault="00765707" w:rsidP="00030768">
      <w:pPr>
        <w:jc w:val="both"/>
      </w:pPr>
      <w:r>
        <w:lastRenderedPageBreak/>
        <w:t>Zalecenia:</w:t>
      </w:r>
      <w:r w:rsidR="00030768" w:rsidRPr="00030768">
        <w:t xml:space="preserve"> </w:t>
      </w:r>
    </w:p>
    <w:p w:rsidR="00413A39" w:rsidRDefault="00030768" w:rsidP="00413A39">
      <w:pPr>
        <w:pStyle w:val="Akapitzlist"/>
        <w:numPr>
          <w:ilvl w:val="0"/>
          <w:numId w:val="1"/>
        </w:numPr>
        <w:jc w:val="both"/>
      </w:pPr>
      <w:r>
        <w:t>złożenie do OP  aktualizacji Planu Wdrażania Projektu przed upływem okresu którego dotyczy aktualizacja;</w:t>
      </w:r>
    </w:p>
    <w:p w:rsidR="00413A39" w:rsidRDefault="00765707" w:rsidP="00413A39">
      <w:pPr>
        <w:pStyle w:val="Akapitzlist"/>
        <w:numPr>
          <w:ilvl w:val="0"/>
          <w:numId w:val="1"/>
        </w:numPr>
        <w:jc w:val="both"/>
      </w:pPr>
      <w:r>
        <w:t>w celu zatrzymania biegu odsetek należy jak najszybciej dokonać zwrotu środków otrzymanych w formie zaliczki ( w części niewydatkowanej)</w:t>
      </w:r>
      <w:r w:rsidR="00030768">
        <w:t xml:space="preserve"> </w:t>
      </w:r>
    </w:p>
    <w:p w:rsidR="009E4F45" w:rsidRDefault="009E4F45" w:rsidP="00101E12">
      <w:pPr>
        <w:jc w:val="both"/>
      </w:pPr>
    </w:p>
    <w:p w:rsidR="002C1892" w:rsidRDefault="002C1892" w:rsidP="00101E12">
      <w:pPr>
        <w:jc w:val="both"/>
      </w:pPr>
      <w:r>
        <w:t>- zło</w:t>
      </w:r>
      <w:r w:rsidR="00FA18F8">
        <w:t>ż</w:t>
      </w:r>
      <w:r>
        <w:t>e</w:t>
      </w:r>
      <w:r w:rsidR="00FA18F8">
        <w:t>nie ORF/KRF w terminie, na kwotę zgodną z harmonogramem w PWP ale w wyniku weryfikacji przez IW część wydatków jest uznan</w:t>
      </w:r>
      <w:r w:rsidR="00E3504A">
        <w:t>ych</w:t>
      </w:r>
      <w:r w:rsidR="00FA18F8">
        <w:t xml:space="preserve"> za niekwalifikowan</w:t>
      </w:r>
      <w:r w:rsidR="00E3504A">
        <w:t>e</w:t>
      </w:r>
    </w:p>
    <w:p w:rsidR="00FA18F8" w:rsidRDefault="00FA18F8" w:rsidP="00101E12">
      <w:pPr>
        <w:jc w:val="both"/>
      </w:pPr>
      <w:r>
        <w:t xml:space="preserve">Konsekwencja: od dnia </w:t>
      </w:r>
      <w:r w:rsidRPr="00FC3BE9">
        <w:rPr>
          <w:u w:val="single"/>
        </w:rPr>
        <w:t>udzielenia</w:t>
      </w:r>
      <w:r>
        <w:t xml:space="preserve"> zaliczki naliczane są odsetki od różnicy pomiędzy przewidywaną kwotą w PWP w danym okresie sprawozdawczym, a kwota uznaną przez IW jako kwalifikowaną</w:t>
      </w:r>
      <w:r w:rsidR="00AD58CD">
        <w:t>.</w:t>
      </w:r>
    </w:p>
    <w:p w:rsidR="00030768" w:rsidRDefault="009E4F45" w:rsidP="00101E12">
      <w:pPr>
        <w:jc w:val="both"/>
      </w:pPr>
      <w:r>
        <w:t xml:space="preserve">Od kwoty uznanej za niekwalifikowaną  nalicza się odsetki  za okres od dnia udzielenia zaliczki </w:t>
      </w:r>
      <w:r w:rsidR="00436D4B">
        <w:t xml:space="preserve">w ramach której  ww. wydatek został sfinansowany </w:t>
      </w:r>
      <w:r>
        <w:t>do dnia zwrotu środków.</w:t>
      </w:r>
    </w:p>
    <w:p w:rsidR="00030768" w:rsidRDefault="00030768" w:rsidP="00030768">
      <w:pPr>
        <w:jc w:val="both"/>
      </w:pPr>
      <w:r>
        <w:t>Zalecenia:</w:t>
      </w:r>
      <w:r w:rsidRPr="00030768">
        <w:t xml:space="preserve"> </w:t>
      </w:r>
    </w:p>
    <w:p w:rsidR="00413A39" w:rsidRDefault="00030768" w:rsidP="00413A39">
      <w:pPr>
        <w:pStyle w:val="Akapitzlist"/>
        <w:numPr>
          <w:ilvl w:val="0"/>
          <w:numId w:val="2"/>
        </w:numPr>
        <w:jc w:val="both"/>
      </w:pPr>
      <w:r>
        <w:t xml:space="preserve">w celu zatrzymania biegu odsetek należy  jak najszybciej dokonać zwrotu środków otrzymanych w formie zaliczki ( w części niewydatkowanej) </w:t>
      </w:r>
    </w:p>
    <w:p w:rsidR="00E14FA5" w:rsidRDefault="00E14FA5" w:rsidP="00101E12">
      <w:pPr>
        <w:jc w:val="both"/>
      </w:pPr>
      <w:r>
        <w:t>Uwaga:</w:t>
      </w:r>
    </w:p>
    <w:p w:rsidR="00E14FA5" w:rsidRDefault="00E14FA5" w:rsidP="00101E12">
      <w:pPr>
        <w:jc w:val="both"/>
      </w:pPr>
      <w:r>
        <w:t xml:space="preserve">W przypadku kiedy zgodnie z harmonogramem PWP planowano wydatki w okresie(ach) </w:t>
      </w:r>
      <w:proofErr w:type="spellStart"/>
      <w:r>
        <w:t>poprzedzajacym</w:t>
      </w:r>
      <w:proofErr w:type="spellEnd"/>
      <w:r>
        <w:t>(</w:t>
      </w:r>
      <w:proofErr w:type="spellStart"/>
      <w:r>
        <w:t>ych</w:t>
      </w:r>
      <w:proofErr w:type="spellEnd"/>
      <w:r>
        <w:t xml:space="preserve">) otrzymanie zaliczki na realizację projektu, jako pierwszy termin złożenia okresowego raportu należy przyjąć termin </w:t>
      </w:r>
      <w:r w:rsidR="00641F03">
        <w:t>następujący</w:t>
      </w:r>
      <w:r>
        <w:t xml:space="preserve"> po pierwszym okresie sprawozdawczym, w którym Beneficjent otrzymał płatność zaliczkową.</w:t>
      </w:r>
    </w:p>
    <w:p w:rsidR="00365923" w:rsidRPr="007E53F2" w:rsidRDefault="00E14FA5" w:rsidP="00101E12">
      <w:pPr>
        <w:jc w:val="both"/>
        <w:rPr>
          <w:b/>
          <w:u w:val="single"/>
        </w:rPr>
      </w:pPr>
      <w:r w:rsidRPr="007E53F2">
        <w:rPr>
          <w:b/>
          <w:u w:val="single"/>
        </w:rPr>
        <w:t>Przykład:</w:t>
      </w:r>
    </w:p>
    <w:p w:rsidR="00E14FA5" w:rsidRDefault="00E14FA5" w:rsidP="00101E12">
      <w:pPr>
        <w:jc w:val="both"/>
      </w:pPr>
      <w:r>
        <w:t>Harmonogram wydatków zgodnie z PWP</w:t>
      </w:r>
      <w:r w:rsidR="00144D1E">
        <w:t xml:space="preserve"> (w tysiącach zł)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062"/>
        <w:gridCol w:w="992"/>
        <w:gridCol w:w="993"/>
        <w:gridCol w:w="1275"/>
        <w:gridCol w:w="1276"/>
        <w:gridCol w:w="1134"/>
      </w:tblGrid>
      <w:tr w:rsidR="00E14FA5" w:rsidRPr="00E14FA5" w:rsidTr="00303FF2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-XII'13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-IV'14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-VIII'14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-XII'14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-IV'15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-VIII'15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-XII'15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-IV'16</w:t>
            </w:r>
          </w:p>
        </w:tc>
      </w:tr>
      <w:tr w:rsidR="00E14FA5" w:rsidRPr="00E14FA5" w:rsidTr="00303FF2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FA5" w:rsidRPr="00E14FA5" w:rsidRDefault="00E14FA5" w:rsidP="00E14F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E14FA5">
              <w:rPr>
                <w:rFonts w:ascii="Verdana" w:eastAsia="Times New Roman" w:hAnsi="Verdana" w:cs="Arial"/>
                <w:color w:val="008080"/>
                <w:lang w:eastAsia="pl-PL"/>
              </w:rPr>
              <w:t>103</w:t>
            </w:r>
          </w:p>
        </w:tc>
      </w:tr>
    </w:tbl>
    <w:p w:rsidR="00E14FA5" w:rsidRDefault="00E14FA5" w:rsidP="00144D1E">
      <w:pPr>
        <w:jc w:val="both"/>
      </w:pPr>
    </w:p>
    <w:p w:rsidR="00144D1E" w:rsidRPr="00C643E4" w:rsidRDefault="00144D1E" w:rsidP="00144D1E">
      <w:pPr>
        <w:jc w:val="both"/>
        <w:rPr>
          <w:u w:val="single"/>
        </w:rPr>
      </w:pPr>
      <w:r>
        <w:t>Okresy sprawozdawcze zgodnie z PWP:</w:t>
      </w: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132"/>
        <w:gridCol w:w="2126"/>
        <w:gridCol w:w="2410"/>
        <w:gridCol w:w="1984"/>
      </w:tblGrid>
      <w:tr w:rsidR="00144D1E" w:rsidRPr="00144D1E" w:rsidTr="00144D1E">
        <w:trPr>
          <w:trHeight w:val="28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1E" w:rsidRPr="00144D1E" w:rsidRDefault="00144D1E" w:rsidP="00144D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144D1E">
              <w:rPr>
                <w:rFonts w:ascii="Verdana" w:eastAsia="Times New Roman" w:hAnsi="Verdana" w:cs="Arial"/>
                <w:color w:val="008080"/>
                <w:lang w:eastAsia="pl-PL"/>
              </w:rPr>
              <w:t>1 IX '13 - 31 XIII '13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1E" w:rsidRPr="00144D1E" w:rsidRDefault="00144D1E" w:rsidP="00144D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144D1E">
              <w:rPr>
                <w:rFonts w:ascii="Verdana" w:eastAsia="Times New Roman" w:hAnsi="Verdana" w:cs="Arial"/>
                <w:color w:val="008080"/>
                <w:lang w:eastAsia="pl-PL"/>
              </w:rPr>
              <w:t>1 I '14 - 30 IV '14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1E" w:rsidRPr="00144D1E" w:rsidRDefault="00144D1E" w:rsidP="00144D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144D1E">
              <w:rPr>
                <w:rFonts w:ascii="Verdana" w:eastAsia="Times New Roman" w:hAnsi="Verdana" w:cs="Arial"/>
                <w:color w:val="008080"/>
                <w:lang w:eastAsia="pl-PL"/>
              </w:rPr>
              <w:t>1 V '14 - 31 VIII '14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1E" w:rsidRPr="00144D1E" w:rsidRDefault="00144D1E" w:rsidP="00144D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144D1E">
              <w:rPr>
                <w:rFonts w:ascii="Verdana" w:eastAsia="Times New Roman" w:hAnsi="Verdana" w:cs="Arial"/>
                <w:color w:val="008080"/>
                <w:lang w:eastAsia="pl-PL"/>
              </w:rPr>
              <w:t>1 IX '14 - 31 XIII '14</w:t>
            </w:r>
          </w:p>
        </w:tc>
      </w:tr>
      <w:tr w:rsidR="00144D1E" w:rsidRPr="00144D1E" w:rsidTr="00144D1E">
        <w:trPr>
          <w:trHeight w:val="28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44D1E" w:rsidRPr="00303FF2" w:rsidRDefault="00144D1E" w:rsidP="00144D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red"/>
                <w:lang w:eastAsia="pl-PL"/>
              </w:rPr>
            </w:pPr>
            <w:r w:rsidRPr="00303FF2"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red"/>
                <w:lang w:eastAsia="pl-PL"/>
              </w:rPr>
              <w:t>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44D1E" w:rsidRPr="00303FF2" w:rsidRDefault="00144D1E" w:rsidP="00144D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red"/>
                <w:lang w:eastAsia="pl-PL"/>
              </w:rPr>
            </w:pPr>
            <w:r w:rsidRPr="00303FF2"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red"/>
                <w:lang w:eastAsia="pl-PL"/>
              </w:rPr>
              <w:t>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44D1E" w:rsidRPr="00303FF2" w:rsidRDefault="00144D1E" w:rsidP="00144D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</w:pPr>
            <w:r w:rsidRPr="00303FF2"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  <w:t>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144D1E" w:rsidRPr="00303FF2" w:rsidRDefault="00144D1E" w:rsidP="00144D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</w:pPr>
            <w:r w:rsidRPr="00303FF2"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  <w:t></w:t>
            </w:r>
          </w:p>
        </w:tc>
      </w:tr>
    </w:tbl>
    <w:p w:rsidR="00144D1E" w:rsidRDefault="00144D1E" w:rsidP="00144D1E">
      <w:pPr>
        <w:jc w:val="both"/>
      </w:pP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32"/>
        <w:gridCol w:w="2126"/>
        <w:gridCol w:w="2410"/>
        <w:gridCol w:w="1984"/>
      </w:tblGrid>
      <w:tr w:rsidR="00144D1E" w:rsidRPr="00144D1E" w:rsidTr="00144D1E">
        <w:trPr>
          <w:trHeight w:val="285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144D1E" w:rsidRPr="00144D1E" w:rsidRDefault="00144D1E" w:rsidP="00144D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144D1E">
              <w:rPr>
                <w:rFonts w:ascii="Verdana" w:eastAsia="Times New Roman" w:hAnsi="Verdana" w:cs="Arial"/>
                <w:color w:val="008080"/>
                <w:lang w:eastAsia="pl-PL"/>
              </w:rPr>
              <w:t>1 I '15 - 30 IV '15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44D1E" w:rsidRPr="00144D1E" w:rsidRDefault="00144D1E" w:rsidP="00144D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144D1E">
              <w:rPr>
                <w:rFonts w:ascii="Verdana" w:eastAsia="Times New Roman" w:hAnsi="Verdana" w:cs="Arial"/>
                <w:color w:val="008080"/>
                <w:lang w:eastAsia="pl-PL"/>
              </w:rPr>
              <w:t>1 V '15 - 31 VIII '15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44D1E" w:rsidRPr="00144D1E" w:rsidRDefault="00144D1E" w:rsidP="00144D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144D1E">
              <w:rPr>
                <w:rFonts w:ascii="Verdana" w:eastAsia="Times New Roman" w:hAnsi="Verdana" w:cs="Arial"/>
                <w:color w:val="008080"/>
                <w:lang w:eastAsia="pl-PL"/>
              </w:rPr>
              <w:t>1 IX '15 - 31 XIII '15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44D1E" w:rsidRPr="00144D1E" w:rsidRDefault="00144D1E" w:rsidP="00144D1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8080"/>
                <w:lang w:eastAsia="pl-PL"/>
              </w:rPr>
            </w:pPr>
            <w:r w:rsidRPr="00144D1E">
              <w:rPr>
                <w:rFonts w:ascii="Verdana" w:eastAsia="Times New Roman" w:hAnsi="Verdana" w:cs="Arial"/>
                <w:color w:val="008080"/>
                <w:lang w:eastAsia="pl-PL"/>
              </w:rPr>
              <w:t>1 I '16 - 30 IV '16</w:t>
            </w:r>
          </w:p>
        </w:tc>
      </w:tr>
      <w:tr w:rsidR="00144D1E" w:rsidRPr="00144D1E" w:rsidTr="00144D1E">
        <w:trPr>
          <w:trHeight w:val="285"/>
        </w:trPr>
        <w:tc>
          <w:tcPr>
            <w:tcW w:w="2132" w:type="dxa"/>
            <w:shd w:val="clear" w:color="000000" w:fill="969696"/>
            <w:noWrap/>
            <w:vAlign w:val="bottom"/>
            <w:hideMark/>
          </w:tcPr>
          <w:p w:rsidR="00144D1E" w:rsidRPr="00303FF2" w:rsidRDefault="00144D1E" w:rsidP="00144D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</w:pPr>
            <w:r w:rsidRPr="00303FF2"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  <w:t></w:t>
            </w:r>
          </w:p>
        </w:tc>
        <w:tc>
          <w:tcPr>
            <w:tcW w:w="2126" w:type="dxa"/>
            <w:shd w:val="clear" w:color="000000" w:fill="969696"/>
            <w:noWrap/>
            <w:vAlign w:val="bottom"/>
            <w:hideMark/>
          </w:tcPr>
          <w:p w:rsidR="00144D1E" w:rsidRPr="00303FF2" w:rsidRDefault="00144D1E" w:rsidP="00144D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</w:pPr>
            <w:r w:rsidRPr="00303FF2"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  <w:t></w:t>
            </w:r>
          </w:p>
        </w:tc>
        <w:tc>
          <w:tcPr>
            <w:tcW w:w="2410" w:type="dxa"/>
            <w:shd w:val="clear" w:color="000000" w:fill="969696"/>
            <w:noWrap/>
            <w:vAlign w:val="bottom"/>
            <w:hideMark/>
          </w:tcPr>
          <w:p w:rsidR="00144D1E" w:rsidRPr="00303FF2" w:rsidRDefault="00144D1E" w:rsidP="00144D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</w:pPr>
            <w:r w:rsidRPr="00303FF2"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  <w:t></w:t>
            </w:r>
          </w:p>
        </w:tc>
        <w:tc>
          <w:tcPr>
            <w:tcW w:w="1984" w:type="dxa"/>
            <w:shd w:val="clear" w:color="000000" w:fill="969696"/>
            <w:noWrap/>
            <w:vAlign w:val="bottom"/>
            <w:hideMark/>
          </w:tcPr>
          <w:p w:rsidR="00144D1E" w:rsidRPr="00303FF2" w:rsidRDefault="00144D1E" w:rsidP="00144D1E">
            <w:pPr>
              <w:spacing w:after="0" w:line="240" w:lineRule="auto"/>
              <w:jc w:val="center"/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</w:pPr>
            <w:r w:rsidRPr="00303FF2">
              <w:rPr>
                <w:rFonts w:ascii="Wingdings" w:eastAsia="Times New Roman" w:hAnsi="Wingdings" w:cs="Arial"/>
                <w:color w:val="008080"/>
                <w:sz w:val="28"/>
                <w:szCs w:val="28"/>
                <w:highlight w:val="yellow"/>
                <w:lang w:eastAsia="pl-PL"/>
              </w:rPr>
              <w:t></w:t>
            </w:r>
          </w:p>
        </w:tc>
      </w:tr>
    </w:tbl>
    <w:p w:rsidR="00144D1E" w:rsidRDefault="00144D1E" w:rsidP="00144D1E">
      <w:pPr>
        <w:jc w:val="both"/>
      </w:pPr>
    </w:p>
    <w:p w:rsidR="007E53F2" w:rsidRDefault="007E53F2" w:rsidP="00144D1E">
      <w:pPr>
        <w:jc w:val="both"/>
      </w:pPr>
      <w:r>
        <w:t xml:space="preserve">Beneficjent otrzymał zaliczkę </w:t>
      </w:r>
      <w:r w:rsidR="009E0133">
        <w:t xml:space="preserve">w wysokości 550.000 zł </w:t>
      </w:r>
      <w:r w:rsidR="00DA68FA">
        <w:t xml:space="preserve">31 </w:t>
      </w:r>
      <w:r>
        <w:t>styczni</w:t>
      </w:r>
      <w:r w:rsidR="00DA68FA">
        <w:t>a</w:t>
      </w:r>
      <w:r>
        <w:t xml:space="preserve"> 2015r.</w:t>
      </w:r>
    </w:p>
    <w:p w:rsidR="007E53F2" w:rsidRDefault="007E53F2" w:rsidP="00144D1E">
      <w:pPr>
        <w:jc w:val="both"/>
      </w:pPr>
      <w:r>
        <w:lastRenderedPageBreak/>
        <w:t>Wymagania:</w:t>
      </w:r>
    </w:p>
    <w:p w:rsidR="007E53F2" w:rsidRDefault="007E53F2" w:rsidP="00144D1E">
      <w:pPr>
        <w:jc w:val="both"/>
      </w:pPr>
      <w:r>
        <w:t>- do 20 maja 2015r. beneficjent powinien złożyć do OP/IW Okresowe Raporty Finansowe: nr 1 (V-VIII 2014) o ile wcześniej nie złożył, nr 2 (IX-XII 2014) o ile wcześniej nie złożył oraz nr 3 (I-IV 2015)</w:t>
      </w:r>
    </w:p>
    <w:p w:rsidR="00DA68FA" w:rsidRDefault="007E53F2" w:rsidP="00144D1E">
      <w:pPr>
        <w:jc w:val="both"/>
      </w:pPr>
      <w:r>
        <w:t xml:space="preserve">- łączna kwota z tych trzech raportów, która musi zostać </w:t>
      </w:r>
      <w:proofErr w:type="spellStart"/>
      <w:r>
        <w:t>scertyfikowana</w:t>
      </w:r>
      <w:proofErr w:type="spellEnd"/>
      <w:r>
        <w:t xml:space="preserve"> (IW musi uznać wydatki za kwalifikowane) to: </w:t>
      </w:r>
      <w:r w:rsidR="00DA68FA">
        <w:t>632 tyś zł (74+284+274)</w:t>
      </w:r>
    </w:p>
    <w:p w:rsidR="00DA68FA" w:rsidRDefault="00DA68FA" w:rsidP="00144D1E">
      <w:pPr>
        <w:jc w:val="both"/>
      </w:pPr>
      <w:r>
        <w:t>Przykładowe uchybienia:</w:t>
      </w:r>
    </w:p>
    <w:p w:rsidR="007E53F2" w:rsidRDefault="00DA68FA" w:rsidP="00144D1E">
      <w:pPr>
        <w:jc w:val="both"/>
      </w:pPr>
      <w:r>
        <w:t xml:space="preserve">- Beneficjent składa trzy raporty </w:t>
      </w:r>
      <w:r w:rsidR="009E0133">
        <w:t xml:space="preserve">z opóźnieniem </w:t>
      </w:r>
      <w:r w:rsidR="00C82793">
        <w:t xml:space="preserve">tj. </w:t>
      </w:r>
      <w:r>
        <w:t>30 maja 2015r.</w:t>
      </w:r>
      <w:r w:rsidR="009E0133">
        <w:t xml:space="preserve"> - IW nalicza odsetki od całej kwoty, która powinna zostać zaraportowana</w:t>
      </w:r>
      <w:r w:rsidR="00C643E4">
        <w:t xml:space="preserve"> w części odpowiadającej dofinansowaniu, tj. 85% x </w:t>
      </w:r>
      <w:r w:rsidR="009E0133">
        <w:t>632 tyś zł</w:t>
      </w:r>
      <w:r w:rsidR="00C643E4">
        <w:t xml:space="preserve"> =537,20 tyś zł</w:t>
      </w:r>
      <w:r w:rsidR="009E0133">
        <w:t xml:space="preserve"> począwszy od daty przekazania zaliczki tj. 31.01.2015</w:t>
      </w:r>
      <w:r w:rsidR="00641F03">
        <w:t xml:space="preserve"> do dnia wpływu ORF.</w:t>
      </w:r>
    </w:p>
    <w:p w:rsidR="009E0133" w:rsidRDefault="009E0133" w:rsidP="00144D1E">
      <w:pPr>
        <w:jc w:val="both"/>
      </w:pPr>
      <w:r>
        <w:t>- Beneficjent składa raporty w terminie i na wymaganą kwotę (632 tyś zł). W wyniku weryfikacji raportów IW certyfikuje kwotę 582 tyś z</w:t>
      </w:r>
      <w:r w:rsidR="00303FF2">
        <w:t>ł</w:t>
      </w:r>
      <w:r>
        <w:t xml:space="preserve"> (pozostałe wydatki w wysokości 50 tyś zł uznane są za niekwalifikowane) - IW nalicza odsetki od różnicy </w:t>
      </w:r>
      <w:r w:rsidR="00EB1EEE">
        <w:t>(</w:t>
      </w:r>
      <w:r w:rsidR="00C643E4">
        <w:t xml:space="preserve">w części odpowiadającej dofinansowaniu) </w:t>
      </w:r>
      <w:r>
        <w:t xml:space="preserve">pomiędzy całą kwotą, która powinna zostać zaraportowana </w:t>
      </w:r>
      <w:r w:rsidR="00641F03">
        <w:t xml:space="preserve">a kwotą wydatków </w:t>
      </w:r>
      <w:proofErr w:type="spellStart"/>
      <w:r w:rsidR="00641F03">
        <w:t>scertyfikowanych</w:t>
      </w:r>
      <w:proofErr w:type="spellEnd"/>
      <w:r w:rsidR="00641F03">
        <w:t xml:space="preserve">, czyli </w:t>
      </w:r>
      <w:r w:rsidR="00C643E4">
        <w:t xml:space="preserve">85% x </w:t>
      </w:r>
      <w:r w:rsidR="00641F03">
        <w:t>50 tyś zł</w:t>
      </w:r>
      <w:r w:rsidR="00C643E4">
        <w:t xml:space="preserve"> =42,50 tyś zł</w:t>
      </w:r>
      <w:r w:rsidR="00641F03">
        <w:t xml:space="preserve"> i nalicza odsetki, </w:t>
      </w:r>
      <w:r>
        <w:t>począwszy od daty przekazania zaliczki tj. 31.01.2015</w:t>
      </w:r>
      <w:r w:rsidR="00641F03">
        <w:t xml:space="preserve"> </w:t>
      </w:r>
      <w:r w:rsidR="002E1162">
        <w:t xml:space="preserve"> aż </w:t>
      </w:r>
      <w:r w:rsidR="00641F03">
        <w:t>do</w:t>
      </w:r>
      <w:r w:rsidR="002E1162">
        <w:t xml:space="preserve"> </w:t>
      </w:r>
      <w:r w:rsidR="00436D4B">
        <w:t>zwrotu środków przez Beneficjenta</w:t>
      </w:r>
      <w:r w:rsidR="00641F03">
        <w:t>.</w:t>
      </w:r>
    </w:p>
    <w:p w:rsidR="00641F03" w:rsidRPr="00303FF2" w:rsidRDefault="00303FF2" w:rsidP="00144D1E">
      <w:pPr>
        <w:jc w:val="both"/>
        <w:rPr>
          <w:b/>
          <w:u w:val="single"/>
        </w:rPr>
      </w:pPr>
      <w:r>
        <w:rPr>
          <w:b/>
          <w:u w:val="single"/>
        </w:rPr>
        <w:t>Wnioski i sugestie dla Bene</w:t>
      </w:r>
      <w:r w:rsidR="00641F03" w:rsidRPr="00303FF2">
        <w:rPr>
          <w:b/>
          <w:u w:val="single"/>
        </w:rPr>
        <w:t>ficjentów:</w:t>
      </w:r>
    </w:p>
    <w:p w:rsidR="00641F03" w:rsidRDefault="00641F03" w:rsidP="00144D1E">
      <w:pPr>
        <w:jc w:val="both"/>
      </w:pPr>
      <w:r>
        <w:t>- na bieżąco aktualizować harmonogram wydatków w PWP, tak aby w przypadku np. opóźnień w realizacji działań projektowych, uniknąć konieczności raportowania wyższych kwot niż to jest możliwe</w:t>
      </w:r>
      <w:r w:rsidR="00303FF2">
        <w:t xml:space="preserve"> (PWP musi </w:t>
      </w:r>
      <w:r w:rsidR="00436D4B">
        <w:t xml:space="preserve">wpłynąć do OP przed upływem okresu którego dotyczy zmiana i </w:t>
      </w:r>
      <w:r w:rsidR="00303FF2">
        <w:t>być zatwierdzony przez OP)</w:t>
      </w:r>
      <w:r>
        <w:t>;</w:t>
      </w:r>
    </w:p>
    <w:p w:rsidR="00641F03" w:rsidRDefault="00641F03" w:rsidP="00144D1E">
      <w:pPr>
        <w:jc w:val="both"/>
      </w:pPr>
      <w:r>
        <w:t>- składać ORF/KRF do OP/IW w terminach wskazanych w umowie dofinansowania;</w:t>
      </w:r>
    </w:p>
    <w:p w:rsidR="00641F03" w:rsidRDefault="00641F03" w:rsidP="00144D1E">
      <w:pPr>
        <w:jc w:val="both"/>
      </w:pPr>
      <w:r>
        <w:t>- o ile to możliwe</w:t>
      </w:r>
      <w:r w:rsidR="00303FF2">
        <w:t xml:space="preserve"> składać ORF/KR na kwoty wyższe niż to wynika z aktualnego (zatwierdzonego) harmonogramu </w:t>
      </w:r>
      <w:r w:rsidR="00C82793">
        <w:t xml:space="preserve">w </w:t>
      </w:r>
      <w:r w:rsidR="00303FF2">
        <w:t>PWP.</w:t>
      </w:r>
    </w:p>
    <w:sectPr w:rsidR="00641F03" w:rsidSect="00144D1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605"/>
    <w:multiLevelType w:val="hybridMultilevel"/>
    <w:tmpl w:val="1CE0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2611"/>
    <w:multiLevelType w:val="hybridMultilevel"/>
    <w:tmpl w:val="678AB5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961"/>
    <w:rsid w:val="00030768"/>
    <w:rsid w:val="00101E12"/>
    <w:rsid w:val="00144D1E"/>
    <w:rsid w:val="00171C8F"/>
    <w:rsid w:val="001F00DD"/>
    <w:rsid w:val="002C1892"/>
    <w:rsid w:val="002E1162"/>
    <w:rsid w:val="00303FF2"/>
    <w:rsid w:val="00365923"/>
    <w:rsid w:val="00413A39"/>
    <w:rsid w:val="00436D4B"/>
    <w:rsid w:val="004B698E"/>
    <w:rsid w:val="005077AF"/>
    <w:rsid w:val="005236A3"/>
    <w:rsid w:val="005839B4"/>
    <w:rsid w:val="006342DE"/>
    <w:rsid w:val="00641F03"/>
    <w:rsid w:val="00652961"/>
    <w:rsid w:val="00765707"/>
    <w:rsid w:val="007E53F2"/>
    <w:rsid w:val="00846CF9"/>
    <w:rsid w:val="00893020"/>
    <w:rsid w:val="008F4F3D"/>
    <w:rsid w:val="009C774E"/>
    <w:rsid w:val="009E0133"/>
    <w:rsid w:val="009E4F45"/>
    <w:rsid w:val="00A936B1"/>
    <w:rsid w:val="00AD58CD"/>
    <w:rsid w:val="00B24877"/>
    <w:rsid w:val="00C643E4"/>
    <w:rsid w:val="00C82793"/>
    <w:rsid w:val="00CC2097"/>
    <w:rsid w:val="00DA68FA"/>
    <w:rsid w:val="00DB4180"/>
    <w:rsid w:val="00E14FA5"/>
    <w:rsid w:val="00E3504A"/>
    <w:rsid w:val="00E9581D"/>
    <w:rsid w:val="00EB1EEE"/>
    <w:rsid w:val="00F25792"/>
    <w:rsid w:val="00FA18F8"/>
    <w:rsid w:val="00FA6C79"/>
    <w:rsid w:val="00FC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F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7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1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1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9D6F-D41C-40D6-BE53-E8D9B1A9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tdylag</dc:creator>
  <cp:lastModifiedBy>tdylag</cp:lastModifiedBy>
  <cp:revision>3</cp:revision>
  <cp:lastPrinted>2015-03-03T13:58:00Z</cp:lastPrinted>
  <dcterms:created xsi:type="dcterms:W3CDTF">2015-03-11T07:09:00Z</dcterms:created>
  <dcterms:modified xsi:type="dcterms:W3CDTF">2015-03-11T07:16:00Z</dcterms:modified>
</cp:coreProperties>
</file>