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8A4BA6">
        <w:rPr>
          <w:rFonts w:ascii="Calibri" w:hAnsi="Calibri" w:cs="Arial"/>
        </w:rPr>
        <w:t>30</w:t>
      </w:r>
      <w:r w:rsidR="00A90F9A">
        <w:rPr>
          <w:rFonts w:ascii="Calibri" w:hAnsi="Calibri" w:cs="Arial"/>
        </w:rPr>
        <w:t xml:space="preserve"> </w:t>
      </w:r>
      <w:r w:rsidR="00A07884">
        <w:rPr>
          <w:rFonts w:ascii="Calibri" w:hAnsi="Calibri" w:cs="Arial"/>
        </w:rPr>
        <w:t>czerwca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COPE-PZP.212.1.1.2017/AC</w:t>
      </w:r>
      <w:bookmarkStart w:id="0" w:name="_GoBack"/>
      <w:bookmarkEnd w:id="0"/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wyjaśnienia 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 związku z wnioskiem jednego z wykonawców o wyjaśnienie treści SIWZ, zamawiający, działając na podstawie art. 38 ust 1 ustawy </w:t>
      </w:r>
      <w:r w:rsidRPr="008A4BA6">
        <w:rPr>
          <w:rFonts w:asciiTheme="minorHAnsi" w:hAnsiTheme="minorHAnsi"/>
          <w:bCs/>
          <w:sz w:val="24"/>
          <w:szCs w:val="24"/>
        </w:rPr>
        <w:t xml:space="preserve">z dnia 29 stycznia 2004 - Prawo zamówień publicznych (Dz.U. z 2015 poz. 2164 z </w:t>
      </w:r>
      <w:proofErr w:type="spellStart"/>
      <w:r w:rsidRPr="008A4BA6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8A4BA6">
        <w:rPr>
          <w:rFonts w:asciiTheme="minorHAnsi" w:hAnsiTheme="minorHAnsi"/>
          <w:bCs/>
          <w:sz w:val="24"/>
          <w:szCs w:val="24"/>
        </w:rPr>
        <w:t>. zm.)</w:t>
      </w:r>
      <w:r>
        <w:rPr>
          <w:rFonts w:asciiTheme="minorHAnsi" w:hAnsiTheme="minorHAnsi"/>
          <w:bCs/>
          <w:sz w:val="24"/>
          <w:szCs w:val="24"/>
        </w:rPr>
        <w:t xml:space="preserve">, przedstawia treść </w:t>
      </w:r>
      <w:proofErr w:type="spellStart"/>
      <w:r>
        <w:rPr>
          <w:rFonts w:asciiTheme="minorHAnsi" w:hAnsiTheme="minorHAnsi"/>
          <w:bCs/>
          <w:sz w:val="24"/>
          <w:szCs w:val="24"/>
        </w:rPr>
        <w:t>przedmiotoweo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zapytania wraz z </w:t>
      </w:r>
      <w:proofErr w:type="spellStart"/>
      <w:r>
        <w:rPr>
          <w:rFonts w:asciiTheme="minorHAnsi" w:hAnsiTheme="minorHAnsi"/>
          <w:bCs/>
          <w:sz w:val="24"/>
          <w:szCs w:val="24"/>
        </w:rPr>
        <w:t>wyjaśnienieniem</w:t>
      </w:r>
      <w:proofErr w:type="spellEnd"/>
      <w:r>
        <w:rPr>
          <w:rFonts w:asciiTheme="minorHAnsi" w:hAnsiTheme="minorHAnsi"/>
          <w:bCs/>
          <w:sz w:val="24"/>
          <w:szCs w:val="24"/>
        </w:rPr>
        <w:t>.</w:t>
      </w:r>
    </w:p>
    <w:p w:rsidR="008A4BA6" w:rsidRPr="006D6FC5" w:rsidRDefault="008A4BA6" w:rsidP="008A4BA6">
      <w:pPr>
        <w:spacing w:before="100" w:beforeAutospacing="1" w:after="100" w:afterAutospacing="1"/>
        <w:jc w:val="both"/>
        <w:rPr>
          <w:rFonts w:ascii="Calibri" w:hAnsi="Calibri"/>
        </w:rPr>
      </w:pPr>
      <w:r w:rsidRPr="006D6FC5">
        <w:rPr>
          <w:rFonts w:asciiTheme="minorHAnsi" w:hAnsiTheme="minorHAnsi"/>
          <w:b/>
          <w:bCs/>
        </w:rPr>
        <w:t>Pytanie</w:t>
      </w:r>
      <w:r>
        <w:rPr>
          <w:rFonts w:asciiTheme="minorHAnsi" w:hAnsiTheme="minorHAnsi"/>
          <w:bCs/>
        </w:rPr>
        <w:t xml:space="preserve">: </w:t>
      </w:r>
      <w:r w:rsidRPr="008A4BA6">
        <w:rPr>
          <w:rFonts w:asciiTheme="minorHAnsi" w:hAnsiTheme="minorHAnsi"/>
          <w:bCs/>
          <w:i/>
        </w:rPr>
        <w:t xml:space="preserve">Interesuje mnie specyfikacja związana z apteczką samochodową. Producenci apteczek nie przewidują wyposażenia w postaci lekarstw takich jak tabletki przeciwbólowe, krem na oparzenia, żel ze środkiem dezynfekującym. Wyposażeniem firmowym są tylko materiały związane z opatrunkami. Czy w związku z tym lekarstwa o jakich mowa mają być dołączone </w:t>
      </w:r>
      <w:r w:rsidRPr="006D6FC5">
        <w:rPr>
          <w:rFonts w:asciiTheme="minorHAnsi" w:hAnsiTheme="minorHAnsi"/>
          <w:bCs/>
          <w:i/>
        </w:rPr>
        <w:t xml:space="preserve">do </w:t>
      </w:r>
      <w:r w:rsidRPr="006D6FC5">
        <w:rPr>
          <w:rFonts w:ascii="Calibri" w:hAnsi="Calibri"/>
          <w:i/>
        </w:rPr>
        <w:t>wyposażenia apteczki?</w:t>
      </w:r>
    </w:p>
    <w:p w:rsidR="007926D3" w:rsidRDefault="008A4BA6" w:rsidP="00C00628">
      <w:pPr>
        <w:jc w:val="both"/>
        <w:rPr>
          <w:rFonts w:ascii="Calibri" w:hAnsi="Calibri"/>
        </w:rPr>
      </w:pPr>
      <w:r w:rsidRPr="006D6FC5">
        <w:rPr>
          <w:rFonts w:ascii="Calibri" w:hAnsi="Calibri"/>
          <w:b/>
        </w:rPr>
        <w:t>Odpowiedź</w:t>
      </w:r>
      <w:r>
        <w:rPr>
          <w:rFonts w:ascii="Calibri" w:hAnsi="Calibri"/>
        </w:rPr>
        <w:t xml:space="preserve">: </w:t>
      </w:r>
      <w:r w:rsidR="006D6FC5" w:rsidRPr="006D6FC5">
        <w:rPr>
          <w:rFonts w:ascii="Calibri" w:hAnsi="Calibri"/>
        </w:rPr>
        <w:t>Zamawiający dopuszcza doposażenie apteczek samochodowych</w:t>
      </w:r>
      <w:r w:rsidR="006D6FC5">
        <w:rPr>
          <w:rFonts w:ascii="Calibri" w:hAnsi="Calibri"/>
        </w:rPr>
        <w:t xml:space="preserve"> artykułami wskazanymi w opisie przedmiotu zamówienia np. w sytuacji, gdy</w:t>
      </w:r>
      <w:r w:rsidR="006D6FC5" w:rsidRPr="006D6FC5">
        <w:rPr>
          <w:rFonts w:ascii="Calibri" w:hAnsi="Calibri"/>
        </w:rPr>
        <w:t xml:space="preserve"> nie stanowią standardowego wyposażenia </w:t>
      </w:r>
      <w:r w:rsidR="006D6FC5">
        <w:rPr>
          <w:rFonts w:ascii="Calibri" w:hAnsi="Calibri"/>
        </w:rPr>
        <w:t>oferowanego przez</w:t>
      </w:r>
      <w:r w:rsidR="006D6FC5" w:rsidRPr="006D6FC5">
        <w:rPr>
          <w:rFonts w:ascii="Calibri" w:hAnsi="Calibri"/>
        </w:rPr>
        <w:t xml:space="preserve"> producent</w:t>
      </w:r>
      <w:r w:rsidR="006D6FC5">
        <w:rPr>
          <w:rFonts w:ascii="Calibri" w:hAnsi="Calibri"/>
        </w:rPr>
        <w:t>a apteczki.</w:t>
      </w:r>
    </w:p>
    <w:p w:rsidR="006D6FC5" w:rsidRPr="001D3491" w:rsidRDefault="006D6FC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7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0"/>
  </w:num>
  <w:num w:numId="5">
    <w:abstractNumId w:val="19"/>
  </w:num>
  <w:num w:numId="6">
    <w:abstractNumId w:val="18"/>
  </w:num>
  <w:num w:numId="7">
    <w:abstractNumId w:val="25"/>
  </w:num>
  <w:num w:numId="8">
    <w:abstractNumId w:val="7"/>
  </w:num>
  <w:num w:numId="9">
    <w:abstractNumId w:val="24"/>
  </w:num>
  <w:num w:numId="10">
    <w:abstractNumId w:val="17"/>
  </w:num>
  <w:num w:numId="11">
    <w:abstractNumId w:val="12"/>
  </w:num>
  <w:num w:numId="12">
    <w:abstractNumId w:val="1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1"/>
  </w:num>
  <w:num w:numId="18">
    <w:abstractNumId w:val="8"/>
  </w:num>
  <w:num w:numId="19">
    <w:abstractNumId w:val="6"/>
  </w:num>
  <w:num w:numId="20">
    <w:abstractNumId w:val="22"/>
  </w:num>
  <w:num w:numId="21">
    <w:abstractNumId w:val="20"/>
  </w:num>
  <w:num w:numId="22">
    <w:abstractNumId w:val="15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3AA1-8652-486E-B121-5E5B5398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3</cp:revision>
  <cp:lastPrinted>2017-06-12T10:55:00Z</cp:lastPrinted>
  <dcterms:created xsi:type="dcterms:W3CDTF">2017-06-30T07:03:00Z</dcterms:created>
  <dcterms:modified xsi:type="dcterms:W3CDTF">2017-06-30T07:06:00Z</dcterms:modified>
</cp:coreProperties>
</file>