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 xml:space="preserve">Dostawa </w:t>
      </w:r>
      <w:r w:rsidR="00FB1399">
        <w:rPr>
          <w:b/>
          <w:i/>
          <w:sz w:val="24"/>
          <w:szCs w:val="24"/>
        </w:rPr>
        <w:t>materiałów</w:t>
      </w:r>
      <w:r w:rsidRPr="006D19E3">
        <w:rPr>
          <w:b/>
          <w:i/>
          <w:sz w:val="24"/>
          <w:szCs w:val="24"/>
        </w:rPr>
        <w:t xml:space="preserve">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COPE/SZP/20/2016</w:t>
      </w:r>
      <w:r w:rsidR="00135B53">
        <w:rPr>
          <w:b/>
          <w:sz w:val="24"/>
          <w:szCs w:val="24"/>
        </w:rPr>
        <w:t>/NMF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5B53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B13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5B53">
              <w:rPr>
                <w:noProof/>
                <w:webHidden/>
                <w:sz w:val="24"/>
                <w:szCs w:val="24"/>
              </w:rPr>
              <w:t>5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B13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5B53">
              <w:rPr>
                <w:noProof/>
                <w:webHidden/>
                <w:sz w:val="24"/>
                <w:szCs w:val="24"/>
              </w:rPr>
              <w:t>7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B13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5B53">
              <w:rPr>
                <w:noProof/>
                <w:webHidden/>
                <w:sz w:val="24"/>
                <w:szCs w:val="24"/>
              </w:rPr>
              <w:t>11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Budżet zamawiającego (brutto</w:t>
      </w:r>
      <w:r w:rsidR="00135B53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8000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nie może przekraczać budżetu zamawiającego określonego w pkt 1. Oferty nie spełniające powyższych wymagań zostaną odrzucone.</w:t>
      </w:r>
    </w:p>
    <w:p w:rsidR="00084F1C" w:rsidRPr="00FB1399" w:rsidRDefault="00084F1C" w:rsidP="00FB1399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 zamówienia obejmuje </w:t>
      </w:r>
      <w:r w:rsidR="00FB1399">
        <w:rPr>
          <w:rFonts w:asciiTheme="minorHAnsi" w:hAnsiTheme="minorHAnsi"/>
        </w:rPr>
        <w:t>materiały</w:t>
      </w:r>
      <w:r w:rsidRPr="00FB1399">
        <w:rPr>
          <w:rFonts w:asciiTheme="minorHAnsi" w:hAnsiTheme="minorHAnsi"/>
        </w:rPr>
        <w:t xml:space="preserve">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złożyć tylko jedną ofertę na jedną, dwie lub trzy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 xml:space="preserve">prezentację zaoferowanych przedmiotów, 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</w:t>
      </w:r>
      <w:r w:rsidRPr="007415AD">
        <w:rPr>
          <w:rFonts w:asciiTheme="minorHAnsi" w:hAnsiTheme="minorHAnsi"/>
        </w:rPr>
        <w:lastRenderedPageBreak/>
        <w:t xml:space="preserve">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75"/>
        <w:gridCol w:w="6036"/>
        <w:gridCol w:w="252"/>
      </w:tblGrid>
      <w:tr w:rsidR="001C4B07" w:rsidRPr="00877AEE" w:rsidTr="00FB704A">
        <w:trPr>
          <w:trHeight w:val="410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46356B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III - NMF</w:t>
            </w:r>
          </w:p>
        </w:tc>
      </w:tr>
      <w:tr w:rsidR="001C4B07" w:rsidRPr="00877AEE" w:rsidTr="00FB704A"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FF151A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</w:t>
            </w:r>
            <w:r>
              <w:rPr>
                <w:color w:val="000000"/>
              </w:rPr>
              <w:t>ykonania, estetyka, ergonomia,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22F95" w:rsidRPr="0046356B" w:rsidRDefault="00422F95" w:rsidP="00422F95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8000</w:t>
      </w:r>
      <w:r w:rsidRPr="0046356B">
        <w:rPr>
          <w:rFonts w:cs="Calibri"/>
        </w:rPr>
        <w:t xml:space="preserve"> zł brutto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135B53" w:rsidRDefault="00135B53" w:rsidP="00422F95">
      <w:pPr>
        <w:rPr>
          <w:b/>
        </w:rPr>
      </w:pP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(Punkty uzyskane przez ofertę wg tabeli powyżej)/</w:t>
      </w:r>
      <w:r>
        <w:rPr>
          <w:b/>
        </w:rPr>
        <w:t xml:space="preserve">15 </w:t>
      </w:r>
      <w:r w:rsidRPr="00BA791F">
        <w:rPr>
          <w:b/>
        </w:rPr>
        <w:t>pkt x 40 pkt</w:t>
      </w:r>
    </w:p>
    <w:p w:rsidR="00422F95" w:rsidRDefault="00422F95" w:rsidP="00422F95">
      <w:pPr>
        <w:jc w:val="both"/>
      </w:pPr>
      <w:r>
        <w:t>Za każdą z 3 pozycji oferta może uzyskać od 1 do 5 pkt. Suma uzyskanych punktów zostanie podstawiona do powyższego wzoru. 15 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1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1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215"/>
        <w:gridCol w:w="475"/>
      </w:tblGrid>
      <w:tr w:rsidR="000E1B69" w:rsidRPr="00B4720D" w:rsidTr="006D19E3">
        <w:trPr>
          <w:trHeight w:val="425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III - NMF</w:t>
            </w:r>
          </w:p>
        </w:tc>
      </w:tr>
      <w:tr w:rsidR="000E1B69" w:rsidRPr="00B4720D" w:rsidTr="005338AB"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Saszetka (etui) wodoodporna przeznaczona do przechowywania telefonu komórkowego i/lub dokumentów zapinana/zamykana w sposób uniemożliwiający przedostanie się wody do wnętrza wraz z paskiem/sznurkiem służącym do trzymania.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Wykonanie: tworzywo PVC lub podobne.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paleta kolorów zostanie przedstawiona w ofercie.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Wymiary: 95 mm x 220 mm (+/- 20%)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Oznakowanie: trwale nadrukowane logo NMF w kolorach czerwono (PMS 187C) – niebieskim (PMS 647C) </w:t>
            </w:r>
            <w:r w:rsidR="00135B53">
              <w:rPr>
                <w:color w:val="000000"/>
              </w:rPr>
              <w:t xml:space="preserve">oraz logo COPE MSWiA </w:t>
            </w:r>
            <w:r w:rsidRPr="002849FD">
              <w:rPr>
                <w:color w:val="000000"/>
              </w:rPr>
              <w:t>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Latarka o kształcie cylindrycznym, wykonana z aluminium (lub innego metalu), odporna na upadki z wysokości min. 1m, odporna na działanie czynników zewnętrznych (</w:t>
            </w:r>
            <w:r>
              <w:rPr>
                <w:color w:val="000000"/>
              </w:rPr>
              <w:t>wilgoć, deszcz, zachlapanie</w:t>
            </w:r>
            <w:r w:rsidRPr="002849FD">
              <w:rPr>
                <w:color w:val="000000"/>
              </w:rPr>
              <w:t xml:space="preserve">) w kolorze czarnym lub srebrnym.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Wymiary: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- długość 120 mm (+/- 20 mm);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- średnica 30 mm (+/- 5 mm).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Źródło światła: dioda/diody LED.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Zasilanie: baterie typ AA lub AAA (w komplecie).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Opakowanie: każda latarka powinna być zapakowana w pudełko kartonowe w dowolnym kolorze.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rPr>
          <w:trHeight w:val="4409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Torba termoizolacyjna do przechowywania i przenoszenia produktów spożywczych (np. napoje w opakowaniach szklanych/puszkach), zapinana na zamek błyskawiczny z dodatkową kieszonką zapinaną na zamek błyskawiczny lub tzw. „rzep”. Wyposażona w pasek z regulowaną długością, służący do przenoszenia torby.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 z materiału odpornego na zniszczenie np. nylon 420 D lub poliester 600 D lub o równoważnych parametrach wytrzymałościowych. Kolor poszycia: niebieski  lub granatowy lub biały lub żółty.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Wymiary zewnętrzne: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wysokość: 260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długość: 220 mm (+/- 20%);</w:t>
            </w:r>
          </w:p>
          <w:p w:rsidR="000E1B69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szerokość: 240 mm (+/- 20%).</w:t>
            </w:r>
          </w:p>
          <w:p w:rsidR="00B47DE6" w:rsidRPr="002849FD" w:rsidRDefault="00B47DE6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 xml:space="preserve">Oznakowanie: trwale nadrukowane logo NMF w kolorach czerwono (PMS 187C) – niebieskim (PMS 647C) </w:t>
            </w:r>
            <w:r w:rsidR="00135B53">
              <w:rPr>
                <w:color w:val="000000"/>
              </w:rPr>
              <w:t xml:space="preserve">oraz logo COPE MSWiA </w:t>
            </w:r>
            <w:r w:rsidRPr="002849FD">
              <w:rPr>
                <w:color w:val="000000"/>
              </w:rPr>
              <w:t>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80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Materiały promocyjne wymienione w punkcie I OPZ zostaną oznakowane przez Wykonawcę logotypami, co najmniej logo COPE MSWiA NMF</w:t>
      </w:r>
      <w:r w:rsidR="00B47DE6">
        <w:rPr>
          <w:color w:val="000000"/>
        </w:rPr>
        <w:t xml:space="preserve"> (w zależności od części zamówienia)</w:t>
      </w:r>
      <w:r w:rsidRPr="00B4720D">
        <w:rPr>
          <w:color w:val="000000"/>
        </w:rPr>
        <w:t xml:space="preserve"> techniką zaproponowana przez Wykonawcę i zaakceptowaną przez Zamawiającego, na etapie projektu graficznego (wykonawca zaproponuje technikę, która zapewni najbardziej estetyczne oznakowanie produktu). </w:t>
      </w:r>
      <w:r w:rsidR="00B47DE6">
        <w:rPr>
          <w:color w:val="000000"/>
        </w:rPr>
        <w:t>O ile z opisu nie wynika inaczej, wystarczające będzie znakowanie jednokolorowe lub grawer lub haft lub tłoczenie (np. na portfelach lub kalendarzach). Technika winna być dobrana w taki sposób, aby zachować estetyczny charakter przedmiotów oraz trwałość i czytelność znakowania.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2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COPE/SZP/20/2016</w:t>
      </w:r>
      <w:r w:rsidR="00135B53">
        <w:rPr>
          <w:rFonts w:cs="Arial"/>
        </w:rPr>
        <w:t>/NMF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NMF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trzech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r>
        <w:t xml:space="preserve"> </w:t>
      </w:r>
      <w:r w:rsidR="006A0E3D">
        <w:t>6500</w:t>
      </w:r>
      <w:r w:rsidR="00766227">
        <w:t xml:space="preserve"> PLN</w:t>
      </w:r>
      <w:r w:rsidR="006A0E3D">
        <w:t xml:space="preserve">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zgodnie z ofertą wykonawcy jednak nie dłuższy niż 30 dni od dnia podpisania umowy jednak nie później niż do dnia </w:t>
      </w:r>
      <w:r w:rsidR="00135B53">
        <w:t>30</w:t>
      </w:r>
      <w:r>
        <w:t xml:space="preserve"> listopada 2016. W przypadku, gdy termin dostawy wypada w sobotę lub dzień ustawowo wolny od pracy termin dostawy zostaje przesunięty na najbliższy dzień roboczy. 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r w:rsidR="00135B53">
        <w:rPr>
          <w:b/>
        </w:rPr>
        <w:t>25</w:t>
      </w:r>
      <w:r w:rsidR="00B47DE6" w:rsidRPr="001D61F4">
        <w:rPr>
          <w:b/>
        </w:rPr>
        <w:t xml:space="preserve"> </w:t>
      </w:r>
      <w:r>
        <w:rPr>
          <w:b/>
        </w:rPr>
        <w:t>października</w:t>
      </w:r>
      <w:r w:rsidRPr="001D61F4">
        <w:rPr>
          <w:b/>
        </w:rPr>
        <w:t xml:space="preserve"> 2016 do godz. </w:t>
      </w:r>
      <w:r w:rsidR="00B47DE6">
        <w:rPr>
          <w:b/>
        </w:rPr>
        <w:t>10</w:t>
      </w:r>
      <w:r w:rsidR="00B47DE6">
        <w:t xml:space="preserve"> </w:t>
      </w:r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COPE/SZP/20/2016</w:t>
      </w:r>
      <w:r w:rsidR="00135B53">
        <w:rPr>
          <w:rFonts w:asciiTheme="minorHAnsi" w:hAnsiTheme="minorHAnsi"/>
          <w:b/>
          <w:sz w:val="22"/>
          <w:szCs w:val="22"/>
        </w:rPr>
        <w:t>/NMF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rFonts w:cs="Aria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Wodoodporna saszetka na tel./dok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latarka kieszonkowa LED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torba termoizolacyjna na napoje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80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III nie może być wyższa niż 8000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</w:t>
            </w: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/mm/</w:t>
            </w:r>
            <w:proofErr w:type="spellStart"/>
            <w:r>
              <w:rPr>
                <w:b/>
                <w:color w:val="000000"/>
              </w:rPr>
              <w:t>rrrr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4 -  Istotne postanowienia umowy</w:t>
      </w:r>
      <w:bookmarkEnd w:id="3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="00135B53">
        <w:rPr>
          <w:rFonts w:asciiTheme="minorHAnsi" w:hAnsiTheme="minorHAnsi"/>
          <w:b/>
          <w:sz w:val="20"/>
          <w:szCs w:val="20"/>
        </w:rPr>
        <w:t>COPE/SZP/20/2016/NMF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jc w:val="both"/>
        <w:rPr>
          <w:rFonts w:cs="Verdana"/>
          <w:color w:val="FF0000"/>
          <w:sz w:val="20"/>
          <w:szCs w:val="20"/>
        </w:rPr>
      </w:pP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zobowiązuje się wykonać przedmiot Umowy </w:t>
      </w:r>
      <w:r w:rsidRPr="004F461B">
        <w:rPr>
          <w:rFonts w:cs="Verdana"/>
          <w:b/>
          <w:sz w:val="20"/>
          <w:szCs w:val="20"/>
        </w:rPr>
        <w:t xml:space="preserve">do dnia </w:t>
      </w:r>
      <w:r w:rsidR="00135B53">
        <w:rPr>
          <w:rFonts w:cs="Verdana"/>
          <w:b/>
          <w:sz w:val="20"/>
          <w:szCs w:val="20"/>
        </w:rPr>
        <w:t>30 l</w:t>
      </w:r>
      <w:r w:rsidRPr="004F461B">
        <w:rPr>
          <w:rFonts w:cs="Verdana"/>
          <w:b/>
          <w:sz w:val="20"/>
          <w:szCs w:val="20"/>
        </w:rPr>
        <w:t>istopada 2016 r.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Usługa będzie finansowana przez Zamawiającego ze środków Unii Europejskiej w ramach Pomocy Technicznej</w:t>
      </w:r>
      <w:r>
        <w:rPr>
          <w:rFonts w:cs="Verdana"/>
        </w:rPr>
        <w:t xml:space="preserve"> ………………</w:t>
      </w:r>
      <w:r w:rsidRPr="004F461B">
        <w:rPr>
          <w:rFonts w:cs="Verdana"/>
          <w:sz w:val="20"/>
          <w:szCs w:val="20"/>
        </w:rPr>
        <w:t>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 Rakowiecka 2A, 02-517 Warszawa.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120"/>
        <w:ind w:left="567"/>
        <w:jc w:val="both"/>
        <w:rPr>
          <w:rFonts w:cs="Verdana"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</w:p>
    <w:p w:rsidR="00576184" w:rsidRPr="004F461B" w:rsidRDefault="00576184" w:rsidP="00576184">
      <w:pPr>
        <w:spacing w:after="120"/>
        <w:ind w:left="1134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 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 xml:space="preserve">strony Zamawiającego osobą upoważnioną i odpowiedzialną za realizację Umowy jest </w:t>
      </w:r>
      <w:r w:rsidR="00FB1399">
        <w:rPr>
          <w:rFonts w:asciiTheme="minorHAnsi" w:hAnsiTheme="minorHAnsi" w:cs="Arial"/>
          <w:sz w:val="20"/>
          <w:szCs w:val="20"/>
        </w:rPr>
        <w:t>……</w:t>
      </w:r>
      <w:bookmarkStart w:id="4" w:name="_GoBack"/>
      <w:bookmarkEnd w:id="4"/>
      <w:r w:rsidRPr="00F1080E">
        <w:rPr>
          <w:rFonts w:asciiTheme="minorHAnsi" w:hAnsiTheme="minorHAnsi" w:cs="Arial"/>
          <w:sz w:val="20"/>
          <w:szCs w:val="20"/>
        </w:rPr>
        <w:t>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b) niż określone dla zmienianego produktu w opisie przedmiotu zamówienia;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c</w:t>
      </w:r>
      <w:r w:rsidR="00F1080E">
        <w:rPr>
          <w:sz w:val="20"/>
          <w:szCs w:val="20"/>
        </w:rPr>
        <w:t>)</w:t>
      </w:r>
      <w:r w:rsidRPr="00F1080E">
        <w:rPr>
          <w:sz w:val="20"/>
          <w:szCs w:val="20"/>
        </w:rPr>
        <w:t xml:space="preserve"> w zakresie pozostałych cech i parametrów, gdy zmiana jest obojętna lub korzystna dla </w:t>
      </w:r>
      <w:r w:rsidR="00F1080E">
        <w:rPr>
          <w:sz w:val="20"/>
          <w:szCs w:val="20"/>
        </w:rPr>
        <w:t xml:space="preserve"> </w:t>
      </w:r>
      <w:r w:rsidRPr="00F1080E">
        <w:rPr>
          <w:sz w:val="20"/>
          <w:szCs w:val="20"/>
        </w:rPr>
        <w:t>Zamawiającego,</w:t>
      </w:r>
    </w:p>
    <w:p w:rsidR="00F1080E" w:rsidRPr="00F1080E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danych teleadresowych, zmiana osób wskazanych do kontaktów między Stronami, zmiana nr rachunku bankowego.</w:t>
      </w:r>
    </w:p>
    <w:p w:rsidR="00BC4678" w:rsidRPr="00F1080E" w:rsidRDefault="00BC467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polegająca na zwiększeniu zakresu zamówienia podstawowego poprzez powtórzenie podobnych lub takich samych dostaw, w przypadku wystąpienia oszczędności po udzieleniu zamówienia podstawowego.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99" w:rsidRDefault="00F86199" w:rsidP="005F197B">
      <w:pPr>
        <w:spacing w:after="0" w:line="240" w:lineRule="auto"/>
      </w:pPr>
      <w:r>
        <w:separator/>
      </w:r>
    </w:p>
  </w:endnote>
  <w:end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99" w:rsidRDefault="00F86199" w:rsidP="005F197B">
      <w:pPr>
        <w:spacing w:after="0" w:line="240" w:lineRule="auto"/>
      </w:pPr>
      <w:r>
        <w:separator/>
      </w:r>
    </w:p>
  </w:footnote>
  <w:foot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99" w:rsidRDefault="00F86199">
    <w:pPr>
      <w:pStyle w:val="Nagwek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199" w:rsidRDefault="00F86199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1399" w:rsidRPr="00FB1399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F86199" w:rsidRDefault="00F86199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B1399" w:rsidRPr="00FB1399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16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6BFC7" wp14:editId="3F88345F">
          <wp:simplePos x="0" y="0"/>
          <wp:positionH relativeFrom="column">
            <wp:posOffset>4857420</wp:posOffset>
          </wp:positionH>
          <wp:positionV relativeFrom="paragraph">
            <wp:posOffset>-386481</wp:posOffset>
          </wp:positionV>
          <wp:extent cx="823595" cy="826770"/>
          <wp:effectExtent l="0" t="0" r="0" b="0"/>
          <wp:wrapNone/>
          <wp:docPr id="1" name="Obraz 2" descr="C:\Users\aczagowiec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czagowiec\Desktop\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4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3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35"/>
    <w:lvlOverride w:ilvl="0">
      <w:startOverride w:val="2"/>
    </w:lvlOverride>
  </w:num>
  <w:num w:numId="31">
    <w:abstractNumId w:val="25"/>
  </w:num>
  <w:num w:numId="32">
    <w:abstractNumId w:val="36"/>
  </w:num>
  <w:num w:numId="33">
    <w:abstractNumId w:val="19"/>
  </w:num>
  <w:num w:numId="34">
    <w:abstractNumId w:val="13"/>
  </w:num>
  <w:num w:numId="35">
    <w:abstractNumId w:val="7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84F1C"/>
    <w:rsid w:val="000E1B69"/>
    <w:rsid w:val="0010116F"/>
    <w:rsid w:val="00135B53"/>
    <w:rsid w:val="001C4B07"/>
    <w:rsid w:val="001D61F4"/>
    <w:rsid w:val="002B66F7"/>
    <w:rsid w:val="002E393E"/>
    <w:rsid w:val="00340794"/>
    <w:rsid w:val="0041536A"/>
    <w:rsid w:val="00422F95"/>
    <w:rsid w:val="0046356B"/>
    <w:rsid w:val="004D25F5"/>
    <w:rsid w:val="005235DC"/>
    <w:rsid w:val="005338AB"/>
    <w:rsid w:val="00576184"/>
    <w:rsid w:val="005D3214"/>
    <w:rsid w:val="005F197B"/>
    <w:rsid w:val="006A0E3D"/>
    <w:rsid w:val="006D19E3"/>
    <w:rsid w:val="007415AD"/>
    <w:rsid w:val="00750384"/>
    <w:rsid w:val="00756B56"/>
    <w:rsid w:val="00766227"/>
    <w:rsid w:val="00797CD4"/>
    <w:rsid w:val="00873C81"/>
    <w:rsid w:val="00875D5B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45310"/>
    <w:rsid w:val="00B47DE6"/>
    <w:rsid w:val="00BA791F"/>
    <w:rsid w:val="00BC4678"/>
    <w:rsid w:val="00C06A87"/>
    <w:rsid w:val="00C118EC"/>
    <w:rsid w:val="00D354E4"/>
    <w:rsid w:val="00D619FC"/>
    <w:rsid w:val="00E74062"/>
    <w:rsid w:val="00EE6738"/>
    <w:rsid w:val="00F1080E"/>
    <w:rsid w:val="00F86199"/>
    <w:rsid w:val="00FB1399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85C1-92DA-45CD-BE85-0E2D35DE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3</cp:revision>
  <cp:lastPrinted>2016-10-21T07:58:00Z</cp:lastPrinted>
  <dcterms:created xsi:type="dcterms:W3CDTF">2016-10-21T07:58:00Z</dcterms:created>
  <dcterms:modified xsi:type="dcterms:W3CDTF">2016-10-21T10:31:00Z</dcterms:modified>
</cp:coreProperties>
</file>